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78E63" w14:textId="475DBA81" w:rsidR="001D2D82" w:rsidRPr="00555689" w:rsidRDefault="31A74BD7" w:rsidP="00555689">
      <w:pPr>
        <w:pStyle w:val="Title"/>
        <w:jc w:val="center"/>
        <w:rPr>
          <w:rFonts w:ascii="Arial" w:hAnsi="Arial" w:cs="Arial"/>
          <w:b/>
          <w:bCs/>
        </w:rPr>
      </w:pPr>
      <w:r w:rsidRPr="00555689">
        <w:rPr>
          <w:rFonts w:ascii="Arial" w:hAnsi="Arial" w:cs="Arial"/>
          <w:b/>
          <w:bCs/>
        </w:rPr>
        <w:t xml:space="preserve">External Assessment </w:t>
      </w:r>
      <w:r w:rsidR="47273BED" w:rsidRPr="00555689">
        <w:rPr>
          <w:rFonts w:ascii="Arial" w:hAnsi="Arial" w:cs="Arial"/>
          <w:b/>
          <w:bCs/>
        </w:rPr>
        <w:t xml:space="preserve">Groups </w:t>
      </w:r>
      <w:r w:rsidRPr="00555689">
        <w:rPr>
          <w:rFonts w:ascii="Arial" w:hAnsi="Arial" w:cs="Arial"/>
          <w:b/>
          <w:bCs/>
        </w:rPr>
        <w:t>Service Specification of Requirements</w:t>
      </w:r>
    </w:p>
    <w:p w14:paraId="6F5AF3FA" w14:textId="73856BC0" w:rsidR="31A74BD7" w:rsidRPr="00555689" w:rsidRDefault="31A74BD7" w:rsidP="00555689">
      <w:pPr>
        <w:pStyle w:val="Heading1"/>
        <w:jc w:val="center"/>
        <w:rPr>
          <w:rFonts w:ascii="Arial" w:hAnsi="Arial" w:cs="Arial"/>
          <w:b/>
          <w:bCs/>
          <w:color w:val="auto"/>
        </w:rPr>
      </w:pPr>
      <w:bookmarkStart w:id="0" w:name="_Toc177033467"/>
      <w:bookmarkStart w:id="1" w:name="_Toc177037648"/>
      <w:r w:rsidRPr="00555689">
        <w:rPr>
          <w:rFonts w:ascii="Arial" w:hAnsi="Arial" w:cs="Arial"/>
          <w:b/>
          <w:bCs/>
          <w:color w:val="auto"/>
        </w:rPr>
        <w:t xml:space="preserve">LOT 3 Evidence Generation </w:t>
      </w:r>
      <w:r w:rsidR="7DFFA545" w:rsidRPr="00555689">
        <w:rPr>
          <w:rFonts w:ascii="Arial" w:hAnsi="Arial" w:cs="Arial"/>
          <w:b/>
          <w:bCs/>
          <w:color w:val="auto"/>
        </w:rPr>
        <w:t xml:space="preserve">to </w:t>
      </w:r>
      <w:r w:rsidR="00A30B2B" w:rsidRPr="00555689">
        <w:rPr>
          <w:rFonts w:ascii="Arial" w:hAnsi="Arial" w:cs="Arial"/>
          <w:b/>
          <w:bCs/>
          <w:color w:val="auto"/>
        </w:rPr>
        <w:t>Support</w:t>
      </w:r>
      <w:r w:rsidRPr="00555689">
        <w:rPr>
          <w:rFonts w:ascii="Arial" w:hAnsi="Arial" w:cs="Arial"/>
          <w:b/>
          <w:bCs/>
          <w:color w:val="auto"/>
        </w:rPr>
        <w:t xml:space="preserve"> Access</w:t>
      </w:r>
      <w:bookmarkEnd w:id="0"/>
      <w:bookmarkEnd w:id="1"/>
    </w:p>
    <w:p w14:paraId="5E9A0070" w14:textId="03AAC5F6" w:rsidR="00357334" w:rsidRPr="00555689" w:rsidRDefault="00357334" w:rsidP="00555689">
      <w:pPr>
        <w:jc w:val="center"/>
        <w:rPr>
          <w:rFonts w:ascii="Arial" w:hAnsi="Arial" w:cs="Arial"/>
          <w:b/>
          <w:bCs/>
        </w:rPr>
      </w:pPr>
    </w:p>
    <w:p w14:paraId="43E0029A" w14:textId="308C1FA8" w:rsidR="00F8624D" w:rsidRPr="00555689" w:rsidRDefault="00F8624D">
      <w:pPr>
        <w:rPr>
          <w:rFonts w:ascii="Arial" w:hAnsi="Arial" w:cs="Arial"/>
        </w:rPr>
      </w:pPr>
      <w:r w:rsidRPr="00555689">
        <w:rPr>
          <w:rFonts w:ascii="Arial" w:hAnsi="Arial" w:cs="Arial"/>
        </w:rPr>
        <w:br w:type="page"/>
      </w:r>
    </w:p>
    <w:p w14:paraId="0C7A4CF3" w14:textId="502324B9" w:rsidR="505CDEDA" w:rsidRPr="00604393" w:rsidRDefault="505CDEDA" w:rsidP="00604393">
      <w:pPr>
        <w:pStyle w:val="Heading1"/>
        <w:rPr>
          <w:rFonts w:ascii="Arial" w:hAnsi="Arial" w:cs="Arial"/>
          <w:b/>
          <w:bCs/>
          <w:color w:val="auto"/>
        </w:rPr>
      </w:pPr>
      <w:bookmarkStart w:id="2" w:name="_Toc177037650"/>
      <w:r w:rsidRPr="00604393">
        <w:rPr>
          <w:rFonts w:ascii="Arial" w:hAnsi="Arial" w:cs="Arial"/>
          <w:b/>
          <w:bCs/>
          <w:color w:val="auto"/>
        </w:rPr>
        <w:lastRenderedPageBreak/>
        <w:t>Main activities in Lot 3 – Evidence Generation to Support Access</w:t>
      </w:r>
      <w:bookmarkEnd w:id="2"/>
    </w:p>
    <w:p w14:paraId="0D2F0CF2" w14:textId="7FFAF0AC" w:rsidR="003C0CE4" w:rsidRPr="00604393" w:rsidRDefault="003C0CE4" w:rsidP="00885C54">
      <w:pPr>
        <w:pStyle w:val="Heading2"/>
        <w:rPr>
          <w:rFonts w:ascii="Arial" w:hAnsi="Arial" w:cs="Arial"/>
          <w:b/>
          <w:bCs/>
          <w:color w:val="auto"/>
        </w:rPr>
      </w:pPr>
      <w:bookmarkStart w:id="3" w:name="_Toc177037651"/>
      <w:r w:rsidRPr="00604393">
        <w:rPr>
          <w:rFonts w:ascii="Arial" w:hAnsi="Arial" w:cs="Arial"/>
          <w:b/>
          <w:bCs/>
          <w:color w:val="auto"/>
        </w:rPr>
        <w:t>Introduction</w:t>
      </w:r>
      <w:bookmarkEnd w:id="3"/>
    </w:p>
    <w:p w14:paraId="56E4FE4E" w14:textId="24E45D16" w:rsidR="2FA1A031" w:rsidRPr="00555689" w:rsidRDefault="2FA1A031" w:rsidP="005A7237">
      <w:pPr>
        <w:rPr>
          <w:rFonts w:ascii="Arial" w:hAnsi="Arial" w:cs="Arial"/>
        </w:rPr>
      </w:pPr>
      <w:r w:rsidRPr="00555689">
        <w:rPr>
          <w:rFonts w:ascii="Arial" w:hAnsi="Arial" w:cs="Arial"/>
        </w:rPr>
        <w:t xml:space="preserve">Activities in this lot support </w:t>
      </w:r>
      <w:r w:rsidR="000B4E1C" w:rsidRPr="00555689">
        <w:rPr>
          <w:rFonts w:ascii="Arial" w:hAnsi="Arial" w:cs="Arial"/>
        </w:rPr>
        <w:t>evidence-generation</w:t>
      </w:r>
      <w:r w:rsidRPr="00555689">
        <w:rPr>
          <w:rFonts w:ascii="Arial" w:hAnsi="Arial" w:cs="Arial"/>
        </w:rPr>
        <w:t xml:space="preserve"> activities </w:t>
      </w:r>
      <w:r w:rsidR="576EC7CA" w:rsidRPr="00555689">
        <w:rPr>
          <w:rFonts w:ascii="Arial" w:hAnsi="Arial" w:cs="Arial"/>
        </w:rPr>
        <w:t>undertaken while technologies have a conditional recommendation for use in the NHS, currently</w:t>
      </w:r>
      <w:r w:rsidR="000B4E1C" w:rsidRPr="00555689">
        <w:rPr>
          <w:rFonts w:ascii="Arial" w:hAnsi="Arial" w:cs="Arial"/>
        </w:rPr>
        <w:t>,</w:t>
      </w:r>
      <w:r w:rsidR="576EC7CA" w:rsidRPr="00555689">
        <w:rPr>
          <w:rFonts w:ascii="Arial" w:hAnsi="Arial" w:cs="Arial"/>
        </w:rPr>
        <w:t xml:space="preserve"> this includes Managed Access</w:t>
      </w:r>
      <w:r w:rsidR="480A6FD1" w:rsidRPr="00555689">
        <w:rPr>
          <w:rFonts w:ascii="Arial" w:hAnsi="Arial" w:cs="Arial"/>
        </w:rPr>
        <w:t xml:space="preserve"> </w:t>
      </w:r>
      <w:r w:rsidR="0068799D" w:rsidRPr="00555689">
        <w:rPr>
          <w:rFonts w:ascii="Arial" w:hAnsi="Arial" w:cs="Arial"/>
        </w:rPr>
        <w:t>(MA)</w:t>
      </w:r>
      <w:r w:rsidR="001F18F5" w:rsidRPr="00555689">
        <w:rPr>
          <w:rFonts w:ascii="Arial" w:hAnsi="Arial" w:cs="Arial"/>
        </w:rPr>
        <w:t xml:space="preserve"> </w:t>
      </w:r>
      <w:r w:rsidR="480A6FD1" w:rsidRPr="00555689">
        <w:rPr>
          <w:rFonts w:ascii="Arial" w:hAnsi="Arial" w:cs="Arial"/>
        </w:rPr>
        <w:t xml:space="preserve">and Early Value Assessment </w:t>
      </w:r>
      <w:r w:rsidR="0068799D" w:rsidRPr="00555689">
        <w:rPr>
          <w:rFonts w:ascii="Arial" w:hAnsi="Arial" w:cs="Arial"/>
        </w:rPr>
        <w:t xml:space="preserve">(EVA) </w:t>
      </w:r>
      <w:r w:rsidR="480A6FD1" w:rsidRPr="00555689">
        <w:rPr>
          <w:rFonts w:ascii="Arial" w:hAnsi="Arial" w:cs="Arial"/>
        </w:rPr>
        <w:t>recommendations. Some of these activi</w:t>
      </w:r>
      <w:r w:rsidR="685245ED" w:rsidRPr="00555689">
        <w:rPr>
          <w:rFonts w:ascii="Arial" w:hAnsi="Arial" w:cs="Arial"/>
        </w:rPr>
        <w:t>ties may also be undertaken to support research recommendations.</w:t>
      </w:r>
    </w:p>
    <w:p w14:paraId="01868FAD" w14:textId="6C9DD083" w:rsidR="685245ED" w:rsidRPr="00604393" w:rsidRDefault="685245ED" w:rsidP="00E3567C">
      <w:pPr>
        <w:pStyle w:val="Heading2"/>
        <w:rPr>
          <w:rFonts w:ascii="Arial" w:hAnsi="Arial" w:cs="Arial"/>
          <w:b/>
          <w:bCs/>
          <w:color w:val="auto"/>
        </w:rPr>
      </w:pPr>
      <w:bookmarkStart w:id="4" w:name="_Toc177037652"/>
      <w:r w:rsidRPr="00604393">
        <w:rPr>
          <w:rStyle w:val="Heading3Char"/>
          <w:rFonts w:ascii="Arial" w:hAnsi="Arial" w:cs="Arial"/>
          <w:b/>
          <w:bCs/>
          <w:color w:val="auto"/>
        </w:rPr>
        <w:t>Activities</w:t>
      </w:r>
      <w:r w:rsidRPr="00604393">
        <w:rPr>
          <w:rFonts w:ascii="Arial" w:hAnsi="Arial" w:cs="Arial"/>
          <w:b/>
          <w:bCs/>
          <w:color w:val="auto"/>
        </w:rPr>
        <w:t>:</w:t>
      </w:r>
      <w:bookmarkEnd w:id="4"/>
    </w:p>
    <w:p w14:paraId="279FC913" w14:textId="3DF7E41E" w:rsidR="2FA1A031" w:rsidRPr="00555689" w:rsidRDefault="2FA1A031" w:rsidP="00491A2B">
      <w:pPr>
        <w:pStyle w:val="ListParagraph"/>
        <w:numPr>
          <w:ilvl w:val="0"/>
          <w:numId w:val="18"/>
        </w:numPr>
        <w:spacing w:line="278" w:lineRule="auto"/>
        <w:ind w:left="714" w:hanging="714"/>
        <w:contextualSpacing w:val="0"/>
        <w:rPr>
          <w:rFonts w:ascii="Arial" w:hAnsi="Arial" w:cs="Arial"/>
        </w:rPr>
      </w:pPr>
      <w:r w:rsidRPr="00555689">
        <w:rPr>
          <w:rFonts w:ascii="Arial" w:hAnsi="Arial" w:cs="Arial"/>
        </w:rPr>
        <w:t>Set up and manage data collection (per year)</w:t>
      </w:r>
    </w:p>
    <w:p w14:paraId="4AEF617B" w14:textId="12C2BF55" w:rsidR="2FA1A031" w:rsidRPr="00555689" w:rsidRDefault="2FA1A031" w:rsidP="00491A2B">
      <w:pPr>
        <w:pStyle w:val="ListParagraph"/>
        <w:numPr>
          <w:ilvl w:val="0"/>
          <w:numId w:val="18"/>
        </w:numPr>
        <w:spacing w:line="278" w:lineRule="auto"/>
        <w:ind w:left="714" w:hanging="714"/>
        <w:contextualSpacing w:val="0"/>
        <w:rPr>
          <w:rFonts w:ascii="Arial" w:hAnsi="Arial" w:cs="Arial"/>
        </w:rPr>
      </w:pPr>
      <w:r w:rsidRPr="00555689">
        <w:rPr>
          <w:rFonts w:ascii="Arial" w:hAnsi="Arial" w:cs="Arial"/>
        </w:rPr>
        <w:t>Routine active data surveillance (per year)</w:t>
      </w:r>
    </w:p>
    <w:p w14:paraId="1E071C33" w14:textId="77777777" w:rsidR="00A81300" w:rsidRPr="00555689" w:rsidRDefault="00A81300" w:rsidP="00491A2B">
      <w:pPr>
        <w:pStyle w:val="ListParagraph"/>
        <w:numPr>
          <w:ilvl w:val="0"/>
          <w:numId w:val="18"/>
        </w:numPr>
        <w:spacing w:line="278" w:lineRule="auto"/>
        <w:ind w:left="714" w:hanging="714"/>
        <w:contextualSpacing w:val="0"/>
        <w:rPr>
          <w:rFonts w:ascii="Arial" w:hAnsi="Arial" w:cs="Arial"/>
        </w:rPr>
      </w:pPr>
      <w:r w:rsidRPr="00555689">
        <w:rPr>
          <w:rFonts w:ascii="Arial" w:hAnsi="Arial" w:cs="Arial"/>
        </w:rPr>
        <w:t>Rapid, light touch HTA modelling to support early decision-making</w:t>
      </w:r>
    </w:p>
    <w:p w14:paraId="3612E676" w14:textId="7FBD318B" w:rsidR="2FA1A031" w:rsidRPr="00555689" w:rsidRDefault="2FA1A031" w:rsidP="00491A2B">
      <w:pPr>
        <w:pStyle w:val="ListParagraph"/>
        <w:numPr>
          <w:ilvl w:val="0"/>
          <w:numId w:val="18"/>
        </w:numPr>
        <w:spacing w:line="278" w:lineRule="auto"/>
        <w:ind w:left="714" w:hanging="714"/>
        <w:contextualSpacing w:val="0"/>
        <w:rPr>
          <w:rFonts w:ascii="Arial" w:hAnsi="Arial" w:cs="Arial"/>
        </w:rPr>
      </w:pPr>
      <w:r w:rsidRPr="00555689">
        <w:rPr>
          <w:rFonts w:ascii="Arial" w:hAnsi="Arial" w:cs="Arial"/>
        </w:rPr>
        <w:t>EVA evidence generation plan development</w:t>
      </w:r>
    </w:p>
    <w:p w14:paraId="6132DCCF" w14:textId="4778EB73" w:rsidR="2FA1A031" w:rsidRPr="00555689" w:rsidRDefault="2FA1A031" w:rsidP="00491A2B">
      <w:pPr>
        <w:pStyle w:val="ListParagraph"/>
        <w:numPr>
          <w:ilvl w:val="0"/>
          <w:numId w:val="18"/>
        </w:numPr>
        <w:spacing w:line="278" w:lineRule="auto"/>
        <w:ind w:left="714" w:hanging="714"/>
        <w:contextualSpacing w:val="0"/>
        <w:rPr>
          <w:rFonts w:ascii="Arial" w:hAnsi="Arial" w:cs="Arial"/>
        </w:rPr>
      </w:pPr>
      <w:r w:rsidRPr="00555689">
        <w:rPr>
          <w:rFonts w:ascii="Arial" w:hAnsi="Arial" w:cs="Arial"/>
        </w:rPr>
        <w:t>Evidence generation protocol development</w:t>
      </w:r>
    </w:p>
    <w:p w14:paraId="001496CA" w14:textId="5791B551" w:rsidR="14A98E67" w:rsidRPr="00604393" w:rsidRDefault="14A98E67" w:rsidP="00F50C00">
      <w:pPr>
        <w:pStyle w:val="Heading3"/>
        <w:rPr>
          <w:rFonts w:ascii="Arial" w:hAnsi="Arial" w:cs="Arial"/>
          <w:b/>
          <w:bCs/>
          <w:color w:val="auto"/>
        </w:rPr>
      </w:pPr>
      <w:bookmarkStart w:id="5" w:name="_Toc177037653"/>
      <w:r w:rsidRPr="00604393">
        <w:rPr>
          <w:rFonts w:ascii="Arial" w:hAnsi="Arial" w:cs="Arial"/>
          <w:b/>
          <w:bCs/>
          <w:color w:val="auto"/>
        </w:rPr>
        <w:t>Managed Access and Early Value Assessment</w:t>
      </w:r>
      <w:bookmarkEnd w:id="5"/>
    </w:p>
    <w:p w14:paraId="70D9E228" w14:textId="31A52276" w:rsidR="14A98E67" w:rsidRPr="00555689" w:rsidRDefault="14A98E67" w:rsidP="00A81300">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NICE may make a recommendation for managed access (i.e. post-evaluation evidence generation) where a medicine demonstrates plausible potential to be </w:t>
      </w:r>
      <w:r w:rsidR="000B4E1C" w:rsidRPr="00555689">
        <w:rPr>
          <w:rFonts w:ascii="Arial" w:hAnsi="Arial" w:cs="Arial"/>
        </w:rPr>
        <w:t>cost-effective</w:t>
      </w:r>
      <w:r w:rsidRPr="00555689">
        <w:rPr>
          <w:rFonts w:ascii="Arial" w:hAnsi="Arial" w:cs="Arial"/>
        </w:rPr>
        <w:t xml:space="preserve"> or cost-saving, but significant uncertainties remain </w:t>
      </w:r>
      <w:r w:rsidR="000B4E1C" w:rsidRPr="00555689">
        <w:rPr>
          <w:rFonts w:ascii="Arial" w:hAnsi="Arial" w:cs="Arial"/>
        </w:rPr>
        <w:t>that</w:t>
      </w:r>
      <w:r w:rsidRPr="00555689">
        <w:rPr>
          <w:rFonts w:ascii="Arial" w:hAnsi="Arial" w:cs="Arial"/>
        </w:rPr>
        <w:t xml:space="preserve"> prevent a recommendation for routine commissioning.</w:t>
      </w:r>
    </w:p>
    <w:p w14:paraId="2BF10818" w14:textId="70CFAD6D" w:rsidR="14A98E67" w:rsidRPr="00555689" w:rsidRDefault="14A98E67" w:rsidP="00A81300">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NICE may make a recommendation for Early Value Assessment (EVA) where a promising health technology that addresses a national unmet need has </w:t>
      </w:r>
      <w:r w:rsidR="21247072" w:rsidRPr="00555689">
        <w:rPr>
          <w:rFonts w:ascii="Arial" w:hAnsi="Arial" w:cs="Arial"/>
        </w:rPr>
        <w:t xml:space="preserve">uncertainties in the evidence base </w:t>
      </w:r>
      <w:r w:rsidRPr="00555689">
        <w:rPr>
          <w:rFonts w:ascii="Arial" w:hAnsi="Arial" w:cs="Arial"/>
        </w:rPr>
        <w:t>that could be addressed by evidence generation while the technology is in use in the NHS.</w:t>
      </w:r>
    </w:p>
    <w:p w14:paraId="42F452C1" w14:textId="76498E1A" w:rsidR="4D465C17" w:rsidRPr="00555689" w:rsidRDefault="4D465C17" w:rsidP="00A81300">
      <w:pPr>
        <w:pStyle w:val="ListParagraph"/>
        <w:numPr>
          <w:ilvl w:val="0"/>
          <w:numId w:val="20"/>
        </w:numPr>
        <w:ind w:hanging="720"/>
        <w:contextualSpacing w:val="0"/>
        <w:rPr>
          <w:rFonts w:ascii="Arial" w:hAnsi="Arial" w:cs="Arial"/>
        </w:rPr>
      </w:pPr>
      <w:r w:rsidRPr="00555689">
        <w:rPr>
          <w:rFonts w:ascii="Arial" w:hAnsi="Arial" w:cs="Arial"/>
        </w:rPr>
        <w:t>NICE will specify in its project brief the uncertainties that need to be addressed to support future decision-making on the technology. NICE may also make recommendations about the data that should be collected to address the uncertainties and any study design where appropriate. Uncertainties may relate to whether clinical outcomes will be achieved, service impact, or organisational factors that may affect whether the potential of the product is realisable in a routine clinical setting.</w:t>
      </w:r>
    </w:p>
    <w:p w14:paraId="0C2FF208" w14:textId="5309BEC6" w:rsidR="1D653972" w:rsidRPr="00604393" w:rsidRDefault="1D653972" w:rsidP="00491A2B">
      <w:pPr>
        <w:pStyle w:val="Heading2"/>
        <w:numPr>
          <w:ilvl w:val="0"/>
          <w:numId w:val="29"/>
        </w:numPr>
        <w:spacing w:after="160"/>
        <w:ind w:hanging="720"/>
        <w:rPr>
          <w:rFonts w:ascii="Arial" w:hAnsi="Arial" w:cs="Arial"/>
          <w:b/>
          <w:bCs/>
          <w:color w:val="auto"/>
        </w:rPr>
      </w:pPr>
      <w:bookmarkStart w:id="6" w:name="_Toc177037654"/>
      <w:r w:rsidRPr="00604393">
        <w:rPr>
          <w:rFonts w:ascii="Arial" w:hAnsi="Arial" w:cs="Arial"/>
          <w:b/>
          <w:bCs/>
          <w:color w:val="auto"/>
        </w:rPr>
        <w:t>Set up and manage data collection (per year)</w:t>
      </w:r>
      <w:bookmarkEnd w:id="6"/>
    </w:p>
    <w:p w14:paraId="397FBFF7" w14:textId="433CCFEF" w:rsidR="44E06B9F" w:rsidRPr="00555689" w:rsidRDefault="44E06B9F" w:rsidP="00A81300">
      <w:pPr>
        <w:pStyle w:val="ListParagraph"/>
        <w:numPr>
          <w:ilvl w:val="0"/>
          <w:numId w:val="20"/>
        </w:numPr>
        <w:ind w:hanging="720"/>
        <w:contextualSpacing w:val="0"/>
        <w:rPr>
          <w:rFonts w:ascii="Arial" w:hAnsi="Arial" w:cs="Arial"/>
        </w:rPr>
      </w:pPr>
      <w:r w:rsidRPr="00555689">
        <w:rPr>
          <w:rFonts w:ascii="Arial" w:hAnsi="Arial" w:cs="Arial"/>
        </w:rPr>
        <w:t>Within the scope of this activity the supplier may be required to</w:t>
      </w:r>
      <w:r w:rsidR="16FED40C" w:rsidRPr="00555689">
        <w:rPr>
          <w:rFonts w:ascii="Arial" w:hAnsi="Arial" w:cs="Arial"/>
        </w:rPr>
        <w:t xml:space="preserve"> set-up and manage data collection associated with a managed access o</w:t>
      </w:r>
      <w:r w:rsidR="064D6E77" w:rsidRPr="00555689">
        <w:rPr>
          <w:rFonts w:ascii="Arial" w:hAnsi="Arial" w:cs="Arial"/>
        </w:rPr>
        <w:t>r</w:t>
      </w:r>
      <w:r w:rsidR="16FED40C" w:rsidRPr="00555689">
        <w:rPr>
          <w:rFonts w:ascii="Arial" w:hAnsi="Arial" w:cs="Arial"/>
        </w:rPr>
        <w:t xml:space="preserve"> </w:t>
      </w:r>
      <w:r w:rsidR="69A77744" w:rsidRPr="00555689">
        <w:rPr>
          <w:rFonts w:ascii="Arial" w:hAnsi="Arial" w:cs="Arial"/>
        </w:rPr>
        <w:t>early value assessment recommendation</w:t>
      </w:r>
      <w:r w:rsidR="1903D70C" w:rsidRPr="00555689">
        <w:rPr>
          <w:rFonts w:ascii="Arial" w:hAnsi="Arial" w:cs="Arial"/>
        </w:rPr>
        <w:t>. Alternatively</w:t>
      </w:r>
      <w:r w:rsidR="5E6C8120" w:rsidRPr="00555689">
        <w:rPr>
          <w:rFonts w:ascii="Arial" w:hAnsi="Arial" w:cs="Arial"/>
        </w:rPr>
        <w:t>,</w:t>
      </w:r>
      <w:r w:rsidR="1903D70C" w:rsidRPr="00555689">
        <w:rPr>
          <w:rFonts w:ascii="Arial" w:hAnsi="Arial" w:cs="Arial"/>
        </w:rPr>
        <w:t xml:space="preserve"> they may</w:t>
      </w:r>
      <w:r w:rsidR="6533B139" w:rsidRPr="00555689">
        <w:rPr>
          <w:rFonts w:ascii="Arial" w:hAnsi="Arial" w:cs="Arial"/>
        </w:rPr>
        <w:t xml:space="preserve"> </w:t>
      </w:r>
      <w:r w:rsidR="1903D70C" w:rsidRPr="00555689">
        <w:rPr>
          <w:rFonts w:ascii="Arial" w:hAnsi="Arial" w:cs="Arial"/>
        </w:rPr>
        <w:t xml:space="preserve">be required </w:t>
      </w:r>
      <w:r w:rsidR="000F053A" w:rsidRPr="00555689">
        <w:rPr>
          <w:rFonts w:ascii="Arial" w:hAnsi="Arial" w:cs="Arial"/>
        </w:rPr>
        <w:t xml:space="preserve">to </w:t>
      </w:r>
      <w:r w:rsidR="1903D70C" w:rsidRPr="00555689">
        <w:rPr>
          <w:rFonts w:ascii="Arial" w:hAnsi="Arial" w:cs="Arial"/>
        </w:rPr>
        <w:t>provide significant support to these activities.</w:t>
      </w:r>
      <w:r w:rsidR="5B097107" w:rsidRPr="00555689">
        <w:rPr>
          <w:rFonts w:ascii="Arial" w:hAnsi="Arial" w:cs="Arial"/>
        </w:rPr>
        <w:t xml:space="preserve"> The potential activities described below are not exhaustive and there may be additional requirements depending on proje</w:t>
      </w:r>
      <w:r w:rsidR="19315BC0" w:rsidRPr="00555689">
        <w:rPr>
          <w:rFonts w:ascii="Arial" w:hAnsi="Arial" w:cs="Arial"/>
        </w:rPr>
        <w:t>ct specific requirements.</w:t>
      </w:r>
    </w:p>
    <w:p w14:paraId="180BA3E9" w14:textId="5477CC9F" w:rsidR="06B376BC" w:rsidRPr="00555689" w:rsidRDefault="06B376BC" w:rsidP="00A81300">
      <w:pPr>
        <w:pStyle w:val="ListParagraph"/>
        <w:numPr>
          <w:ilvl w:val="0"/>
          <w:numId w:val="20"/>
        </w:numPr>
        <w:ind w:hanging="720"/>
        <w:contextualSpacing w:val="0"/>
        <w:rPr>
          <w:rFonts w:ascii="Arial" w:hAnsi="Arial" w:cs="Arial"/>
        </w:rPr>
      </w:pPr>
      <w:r w:rsidRPr="00555689">
        <w:rPr>
          <w:rFonts w:ascii="Arial" w:hAnsi="Arial" w:cs="Arial"/>
        </w:rPr>
        <w:lastRenderedPageBreak/>
        <w:t>In the context of evidence generation to support access, data collection may encompass a variety of approaches</w:t>
      </w:r>
      <w:r w:rsidR="42A8A9C1" w:rsidRPr="00555689">
        <w:rPr>
          <w:rFonts w:ascii="Arial" w:hAnsi="Arial" w:cs="Arial"/>
        </w:rPr>
        <w:t xml:space="preserve">, the goal is to provide evidence to support future NICE decision making </w:t>
      </w:r>
      <w:r w:rsidR="7B08F5C3" w:rsidRPr="00555689">
        <w:rPr>
          <w:rFonts w:ascii="Arial" w:hAnsi="Arial" w:cs="Arial"/>
        </w:rPr>
        <w:t>by addressing identified uncertainties.</w:t>
      </w:r>
      <w:r w:rsidR="42B84084" w:rsidRPr="00555689">
        <w:rPr>
          <w:rFonts w:ascii="Arial" w:hAnsi="Arial" w:cs="Arial"/>
        </w:rPr>
        <w:t xml:space="preserve"> </w:t>
      </w:r>
      <w:r w:rsidR="001804D1" w:rsidRPr="00555689">
        <w:rPr>
          <w:rFonts w:ascii="Arial" w:hAnsi="Arial" w:cs="Arial"/>
        </w:rPr>
        <w:t>Data collection will likely</w:t>
      </w:r>
      <w:r w:rsidR="42B84084" w:rsidRPr="00555689">
        <w:rPr>
          <w:rFonts w:ascii="Arial" w:hAnsi="Arial" w:cs="Arial"/>
        </w:rPr>
        <w:t xml:space="preserve"> be conducted in a ‘real-world’ </w:t>
      </w:r>
      <w:r w:rsidR="519EEA7F" w:rsidRPr="00555689">
        <w:rPr>
          <w:rFonts w:ascii="Arial" w:hAnsi="Arial" w:cs="Arial"/>
        </w:rPr>
        <w:t>setting</w:t>
      </w:r>
      <w:r w:rsidR="3F2B76CE" w:rsidRPr="00555689">
        <w:rPr>
          <w:rFonts w:ascii="Arial" w:hAnsi="Arial" w:cs="Arial"/>
        </w:rPr>
        <w:t xml:space="preserve"> while the new technology is used in the NHS</w:t>
      </w:r>
      <w:r w:rsidR="519EEA7F" w:rsidRPr="00555689">
        <w:rPr>
          <w:rFonts w:ascii="Arial" w:hAnsi="Arial" w:cs="Arial"/>
        </w:rPr>
        <w:t>,</w:t>
      </w:r>
      <w:r w:rsidR="42B84084" w:rsidRPr="00555689">
        <w:rPr>
          <w:rFonts w:ascii="Arial" w:hAnsi="Arial" w:cs="Arial"/>
        </w:rPr>
        <w:t xml:space="preserve"> but the methodolog</w:t>
      </w:r>
      <w:r w:rsidR="13B2C13C" w:rsidRPr="00555689">
        <w:rPr>
          <w:rFonts w:ascii="Arial" w:hAnsi="Arial" w:cs="Arial"/>
        </w:rPr>
        <w:t>ical approach</w:t>
      </w:r>
      <w:r w:rsidR="42B84084" w:rsidRPr="00555689">
        <w:rPr>
          <w:rFonts w:ascii="Arial" w:hAnsi="Arial" w:cs="Arial"/>
        </w:rPr>
        <w:t xml:space="preserve"> </w:t>
      </w:r>
      <w:r w:rsidR="697DE026" w:rsidRPr="00555689">
        <w:rPr>
          <w:rFonts w:ascii="Arial" w:hAnsi="Arial" w:cs="Arial"/>
        </w:rPr>
        <w:t xml:space="preserve">will vary depending </w:t>
      </w:r>
      <w:r w:rsidR="005175D1" w:rsidRPr="00555689">
        <w:rPr>
          <w:rFonts w:ascii="Arial" w:hAnsi="Arial" w:cs="Arial"/>
        </w:rPr>
        <w:t>on</w:t>
      </w:r>
      <w:r w:rsidR="697DE026" w:rsidRPr="00555689">
        <w:rPr>
          <w:rFonts w:ascii="Arial" w:hAnsi="Arial" w:cs="Arial"/>
        </w:rPr>
        <w:t xml:space="preserve"> project specific requirements</w:t>
      </w:r>
      <w:r w:rsidR="2772E4DD" w:rsidRPr="00555689">
        <w:rPr>
          <w:rFonts w:ascii="Arial" w:hAnsi="Arial" w:cs="Arial"/>
        </w:rPr>
        <w:t>. Examples of potential approaches include pragmatic RCTs, comparative cohort studies and observational data collection.</w:t>
      </w:r>
    </w:p>
    <w:p w14:paraId="78F6C311" w14:textId="16FD23F6" w:rsidR="4020B4FA" w:rsidRPr="00555689" w:rsidRDefault="4020B4FA" w:rsidP="00A81300">
      <w:pPr>
        <w:pStyle w:val="ListParagraph"/>
        <w:numPr>
          <w:ilvl w:val="0"/>
          <w:numId w:val="20"/>
        </w:numPr>
        <w:ind w:hanging="720"/>
        <w:contextualSpacing w:val="0"/>
        <w:rPr>
          <w:rFonts w:ascii="Arial" w:hAnsi="Arial" w:cs="Arial"/>
        </w:rPr>
      </w:pPr>
      <w:r w:rsidRPr="00555689">
        <w:rPr>
          <w:rFonts w:ascii="Arial" w:hAnsi="Arial" w:cs="Arial"/>
        </w:rPr>
        <w:t>Activities provided for in the contract sum are the set-up of data collection and analysis of data for the project. Data collection from patients will normally be funded by third parties (e.g. company or grant funder)</w:t>
      </w:r>
      <w:r w:rsidR="00CF3853" w:rsidRPr="00555689">
        <w:rPr>
          <w:rFonts w:ascii="Arial" w:hAnsi="Arial" w:cs="Arial"/>
        </w:rPr>
        <w:t>.</w:t>
      </w:r>
    </w:p>
    <w:p w14:paraId="6B23AADF" w14:textId="1BF79C35" w:rsidR="19315BC0" w:rsidRPr="00604393" w:rsidRDefault="19315BC0" w:rsidP="00A81300">
      <w:pPr>
        <w:pStyle w:val="Heading3"/>
        <w:spacing w:after="160"/>
        <w:rPr>
          <w:rFonts w:ascii="Arial" w:hAnsi="Arial" w:cs="Arial"/>
          <w:b/>
          <w:bCs/>
          <w:color w:val="auto"/>
        </w:rPr>
      </w:pPr>
      <w:bookmarkStart w:id="7" w:name="_Toc177037655"/>
      <w:r w:rsidRPr="00604393">
        <w:rPr>
          <w:rFonts w:ascii="Arial" w:hAnsi="Arial" w:cs="Arial"/>
          <w:b/>
          <w:bCs/>
          <w:color w:val="auto"/>
        </w:rPr>
        <w:t>Planning</w:t>
      </w:r>
      <w:r w:rsidR="44654770" w:rsidRPr="00604393">
        <w:rPr>
          <w:rFonts w:ascii="Arial" w:hAnsi="Arial" w:cs="Arial"/>
          <w:b/>
          <w:bCs/>
          <w:color w:val="auto"/>
        </w:rPr>
        <w:t xml:space="preserve"> and </w:t>
      </w:r>
      <w:r w:rsidR="00732BAB" w:rsidRPr="00604393">
        <w:rPr>
          <w:rFonts w:ascii="Arial" w:hAnsi="Arial" w:cs="Arial"/>
          <w:b/>
          <w:bCs/>
          <w:color w:val="auto"/>
        </w:rPr>
        <w:t>L</w:t>
      </w:r>
      <w:r w:rsidR="44654770" w:rsidRPr="00604393">
        <w:rPr>
          <w:rFonts w:ascii="Arial" w:hAnsi="Arial" w:cs="Arial"/>
          <w:b/>
          <w:bCs/>
          <w:color w:val="auto"/>
        </w:rPr>
        <w:t>aunch</w:t>
      </w:r>
      <w:bookmarkEnd w:id="7"/>
    </w:p>
    <w:p w14:paraId="23006941" w14:textId="661E84D9" w:rsidR="526E3679" w:rsidRPr="00555689" w:rsidRDefault="526E3679" w:rsidP="00A81300">
      <w:pPr>
        <w:pStyle w:val="ListParagraph"/>
        <w:numPr>
          <w:ilvl w:val="0"/>
          <w:numId w:val="20"/>
        </w:numPr>
        <w:ind w:hanging="720"/>
        <w:contextualSpacing w:val="0"/>
        <w:rPr>
          <w:rFonts w:ascii="Arial" w:hAnsi="Arial" w:cs="Arial"/>
        </w:rPr>
      </w:pPr>
      <w:r w:rsidRPr="00555689">
        <w:rPr>
          <w:rFonts w:ascii="Arial" w:hAnsi="Arial" w:cs="Arial"/>
        </w:rPr>
        <w:t>Within the context of planning data collection, the supplier may be required to:</w:t>
      </w:r>
    </w:p>
    <w:p w14:paraId="75579AFB" w14:textId="3AE9B3B6" w:rsidR="1097061F" w:rsidRPr="00555689" w:rsidRDefault="1097061F" w:rsidP="00E831D7">
      <w:pPr>
        <w:pStyle w:val="ListParagraph"/>
        <w:numPr>
          <w:ilvl w:val="0"/>
          <w:numId w:val="23"/>
        </w:numPr>
        <w:spacing w:after="80" w:line="278" w:lineRule="auto"/>
        <w:ind w:left="1077" w:hanging="357"/>
        <w:contextualSpacing w:val="0"/>
        <w:rPr>
          <w:rFonts w:ascii="Arial" w:hAnsi="Arial" w:cs="Arial"/>
        </w:rPr>
      </w:pPr>
      <w:r w:rsidRPr="00555689">
        <w:rPr>
          <w:rFonts w:ascii="Arial" w:hAnsi="Arial" w:cs="Arial"/>
        </w:rPr>
        <w:t xml:space="preserve">Develop, or critique and implement a suitable </w:t>
      </w:r>
      <w:r w:rsidR="1A2D9D24" w:rsidRPr="00555689">
        <w:rPr>
          <w:rFonts w:ascii="Arial" w:hAnsi="Arial" w:cs="Arial"/>
        </w:rPr>
        <w:t xml:space="preserve">data collection </w:t>
      </w:r>
      <w:r w:rsidRPr="00555689">
        <w:rPr>
          <w:rFonts w:ascii="Arial" w:hAnsi="Arial" w:cs="Arial"/>
        </w:rPr>
        <w:t>protocol</w:t>
      </w:r>
      <w:r w:rsidR="38DFF751" w:rsidRPr="00555689">
        <w:rPr>
          <w:rFonts w:ascii="Arial" w:hAnsi="Arial" w:cs="Arial"/>
        </w:rPr>
        <w:t xml:space="preserve"> and analysis plan</w:t>
      </w:r>
      <w:r w:rsidR="6256F3D8" w:rsidRPr="00555689">
        <w:rPr>
          <w:rFonts w:ascii="Arial" w:hAnsi="Arial" w:cs="Arial"/>
        </w:rPr>
        <w:t>.</w:t>
      </w:r>
      <w:r w:rsidR="7D83178F" w:rsidRPr="00555689">
        <w:rPr>
          <w:rFonts w:ascii="Arial" w:hAnsi="Arial" w:cs="Arial"/>
        </w:rPr>
        <w:t xml:space="preserve"> For further detail please see section 3.4</w:t>
      </w:r>
    </w:p>
    <w:p w14:paraId="63FF4E9E" w14:textId="18A126F0" w:rsidR="3660370F" w:rsidRPr="00555689" w:rsidRDefault="3660370F" w:rsidP="00E831D7">
      <w:pPr>
        <w:pStyle w:val="ListParagraph"/>
        <w:numPr>
          <w:ilvl w:val="0"/>
          <w:numId w:val="23"/>
        </w:numPr>
        <w:spacing w:after="80" w:line="278" w:lineRule="auto"/>
        <w:ind w:left="1077" w:hanging="357"/>
        <w:contextualSpacing w:val="0"/>
        <w:rPr>
          <w:rFonts w:ascii="Arial" w:hAnsi="Arial" w:cs="Arial"/>
        </w:rPr>
      </w:pPr>
      <w:r w:rsidRPr="00555689">
        <w:rPr>
          <w:rFonts w:ascii="Arial" w:hAnsi="Arial" w:cs="Arial"/>
        </w:rPr>
        <w:t>If appropriate, conduct a feasibility assessment to identify potential issues with data collection</w:t>
      </w:r>
    </w:p>
    <w:p w14:paraId="320DFD73" w14:textId="6C0773B2" w:rsidR="7FA12A7F" w:rsidRPr="00555689" w:rsidRDefault="7FA12A7F" w:rsidP="00E831D7">
      <w:pPr>
        <w:pStyle w:val="ListParagraph"/>
        <w:numPr>
          <w:ilvl w:val="0"/>
          <w:numId w:val="23"/>
        </w:numPr>
        <w:spacing w:after="80" w:line="278" w:lineRule="auto"/>
        <w:ind w:left="1077" w:hanging="357"/>
        <w:contextualSpacing w:val="0"/>
        <w:rPr>
          <w:rFonts w:ascii="Arial" w:hAnsi="Arial" w:cs="Arial"/>
        </w:rPr>
      </w:pPr>
      <w:r w:rsidRPr="00555689">
        <w:rPr>
          <w:rFonts w:ascii="Arial" w:hAnsi="Arial" w:cs="Arial"/>
        </w:rPr>
        <w:t>Provide cost estimates of data collection activities</w:t>
      </w:r>
    </w:p>
    <w:p w14:paraId="685C613E" w14:textId="136DF9AB" w:rsidR="049765B8" w:rsidRPr="00555689" w:rsidRDefault="049765B8" w:rsidP="00E831D7">
      <w:pPr>
        <w:pStyle w:val="ListParagraph"/>
        <w:numPr>
          <w:ilvl w:val="0"/>
          <w:numId w:val="23"/>
        </w:numPr>
        <w:spacing w:after="80" w:line="278" w:lineRule="auto"/>
        <w:ind w:left="1077" w:hanging="357"/>
        <w:contextualSpacing w:val="0"/>
        <w:rPr>
          <w:rFonts w:ascii="Arial" w:hAnsi="Arial" w:cs="Arial"/>
        </w:rPr>
      </w:pPr>
      <w:r w:rsidRPr="00555689">
        <w:rPr>
          <w:rFonts w:ascii="Arial" w:hAnsi="Arial" w:cs="Arial"/>
        </w:rPr>
        <w:t xml:space="preserve">Engage </w:t>
      </w:r>
      <w:r w:rsidR="320DFD95" w:rsidRPr="00555689">
        <w:rPr>
          <w:rFonts w:ascii="Arial" w:hAnsi="Arial" w:cs="Arial"/>
        </w:rPr>
        <w:t xml:space="preserve">and work with </w:t>
      </w:r>
      <w:r w:rsidRPr="00555689">
        <w:rPr>
          <w:rFonts w:ascii="Arial" w:hAnsi="Arial" w:cs="Arial"/>
        </w:rPr>
        <w:t>stakeholders, for example</w:t>
      </w:r>
      <w:r w:rsidR="000A29B7" w:rsidRPr="00555689">
        <w:rPr>
          <w:rFonts w:ascii="Arial" w:hAnsi="Arial" w:cs="Arial"/>
        </w:rPr>
        <w:t>,</w:t>
      </w:r>
      <w:r w:rsidRPr="00555689">
        <w:rPr>
          <w:rFonts w:ascii="Arial" w:hAnsi="Arial" w:cs="Arial"/>
        </w:rPr>
        <w:t xml:space="preserve"> </w:t>
      </w:r>
      <w:r w:rsidR="1385C3FB" w:rsidRPr="00555689">
        <w:rPr>
          <w:rFonts w:ascii="Arial" w:hAnsi="Arial" w:cs="Arial"/>
        </w:rPr>
        <w:t xml:space="preserve">technology developers, </w:t>
      </w:r>
      <w:r w:rsidR="24A7D7E9" w:rsidRPr="00555689">
        <w:rPr>
          <w:rFonts w:ascii="Arial" w:hAnsi="Arial" w:cs="Arial"/>
        </w:rPr>
        <w:t>national registries, NHS England</w:t>
      </w:r>
      <w:r w:rsidR="315F94A3" w:rsidRPr="00555689">
        <w:rPr>
          <w:rFonts w:ascii="Arial" w:hAnsi="Arial" w:cs="Arial"/>
        </w:rPr>
        <w:t xml:space="preserve">, </w:t>
      </w:r>
      <w:r w:rsidR="24A7D7E9" w:rsidRPr="00555689">
        <w:rPr>
          <w:rFonts w:ascii="Arial" w:hAnsi="Arial" w:cs="Arial"/>
        </w:rPr>
        <w:t>patient groups</w:t>
      </w:r>
      <w:r w:rsidR="0872E469" w:rsidRPr="00555689">
        <w:rPr>
          <w:rFonts w:ascii="Arial" w:hAnsi="Arial" w:cs="Arial"/>
        </w:rPr>
        <w:t xml:space="preserve"> and NHS </w:t>
      </w:r>
    </w:p>
    <w:p w14:paraId="00896112" w14:textId="73B78221" w:rsidR="05640888" w:rsidRPr="00555689" w:rsidRDefault="05640888" w:rsidP="00E831D7">
      <w:pPr>
        <w:pStyle w:val="ListParagraph"/>
        <w:numPr>
          <w:ilvl w:val="0"/>
          <w:numId w:val="23"/>
        </w:numPr>
        <w:spacing w:after="80" w:line="278" w:lineRule="auto"/>
        <w:ind w:left="1077" w:hanging="357"/>
        <w:contextualSpacing w:val="0"/>
        <w:rPr>
          <w:rFonts w:ascii="Arial" w:hAnsi="Arial" w:cs="Arial"/>
        </w:rPr>
      </w:pPr>
      <w:r w:rsidRPr="00555689">
        <w:rPr>
          <w:rFonts w:ascii="Arial" w:hAnsi="Arial" w:cs="Arial"/>
        </w:rPr>
        <w:t>Consider governance requirements, including the potential need for research ethics support</w:t>
      </w:r>
      <w:r w:rsidR="5698E0ED" w:rsidRPr="00555689">
        <w:rPr>
          <w:rFonts w:ascii="Arial" w:hAnsi="Arial" w:cs="Arial"/>
        </w:rPr>
        <w:t xml:space="preserve"> and </w:t>
      </w:r>
      <w:r w:rsidRPr="00555689">
        <w:rPr>
          <w:rFonts w:ascii="Arial" w:hAnsi="Arial" w:cs="Arial"/>
        </w:rPr>
        <w:t>information governance</w:t>
      </w:r>
      <w:r w:rsidR="1557A158" w:rsidRPr="00555689">
        <w:rPr>
          <w:rFonts w:ascii="Arial" w:hAnsi="Arial" w:cs="Arial"/>
        </w:rPr>
        <w:t>. NICE will not act as the sponsor of any research as defined within clinical research governance. The Supplier or their collaborators will fulfil this role.</w:t>
      </w:r>
      <w:r w:rsidR="68799C35" w:rsidRPr="00555689">
        <w:rPr>
          <w:rFonts w:ascii="Arial" w:hAnsi="Arial" w:cs="Arial"/>
        </w:rPr>
        <w:t xml:space="preserve"> If necessary, the supplier should make the appropriate applications</w:t>
      </w:r>
      <w:r w:rsidR="02697BEF" w:rsidRPr="00555689">
        <w:rPr>
          <w:rFonts w:ascii="Arial" w:hAnsi="Arial" w:cs="Arial"/>
        </w:rPr>
        <w:t>. Where ethics approval is considered unnecessary, the Supplier will be required to record how data protection and information governance requirements are met.</w:t>
      </w:r>
    </w:p>
    <w:p w14:paraId="78D49482" w14:textId="2861ACCC" w:rsidR="7F89F2E1" w:rsidRPr="00555689" w:rsidRDefault="7F89F2E1" w:rsidP="00E831D7">
      <w:pPr>
        <w:pStyle w:val="ListParagraph"/>
        <w:numPr>
          <w:ilvl w:val="0"/>
          <w:numId w:val="23"/>
        </w:numPr>
        <w:spacing w:after="80" w:line="278" w:lineRule="auto"/>
        <w:ind w:left="1077" w:hanging="357"/>
        <w:contextualSpacing w:val="0"/>
        <w:rPr>
          <w:rFonts w:ascii="Arial" w:hAnsi="Arial" w:cs="Arial"/>
        </w:rPr>
      </w:pPr>
      <w:r w:rsidRPr="00555689">
        <w:rPr>
          <w:rFonts w:ascii="Arial" w:hAnsi="Arial" w:cs="Arial"/>
        </w:rPr>
        <w:t xml:space="preserve">Develop </w:t>
      </w:r>
      <w:r w:rsidR="1D5D6054" w:rsidRPr="00555689">
        <w:rPr>
          <w:rFonts w:ascii="Arial" w:hAnsi="Arial" w:cs="Arial"/>
        </w:rPr>
        <w:t xml:space="preserve">and implement </w:t>
      </w:r>
      <w:r w:rsidRPr="00555689">
        <w:rPr>
          <w:rFonts w:ascii="Arial" w:hAnsi="Arial" w:cs="Arial"/>
        </w:rPr>
        <w:t>an oversight, monitoring and reporting process to provide feedback to NICE and other stakeholders about the data collection</w:t>
      </w:r>
      <w:r w:rsidR="3ACCBC09" w:rsidRPr="00555689">
        <w:rPr>
          <w:rFonts w:ascii="Arial" w:hAnsi="Arial" w:cs="Arial"/>
        </w:rPr>
        <w:t>. This should include projects steering groups / committees.</w:t>
      </w:r>
    </w:p>
    <w:p w14:paraId="07FCF601" w14:textId="09E47FE4" w:rsidR="0E0653EB" w:rsidRPr="00555689" w:rsidRDefault="0E0653EB" w:rsidP="00E831D7">
      <w:pPr>
        <w:pStyle w:val="ListParagraph"/>
        <w:numPr>
          <w:ilvl w:val="0"/>
          <w:numId w:val="23"/>
        </w:numPr>
        <w:spacing w:after="80" w:line="278" w:lineRule="auto"/>
        <w:ind w:left="1077" w:hanging="357"/>
        <w:contextualSpacing w:val="0"/>
        <w:rPr>
          <w:rFonts w:ascii="Arial" w:hAnsi="Arial" w:cs="Arial"/>
        </w:rPr>
      </w:pPr>
      <w:r w:rsidRPr="00555689">
        <w:rPr>
          <w:rFonts w:ascii="Arial" w:hAnsi="Arial" w:cs="Arial"/>
        </w:rPr>
        <w:t>Offer expert advice, support and facilitation to potential investigators in seeking funding for specific research questions, including applications to funding bodies</w:t>
      </w:r>
    </w:p>
    <w:p w14:paraId="51DAAEE3" w14:textId="1F04D675" w:rsidR="0E0653EB" w:rsidRPr="00555689" w:rsidRDefault="0E0653EB" w:rsidP="00E831D7">
      <w:pPr>
        <w:pStyle w:val="ListParagraph"/>
        <w:numPr>
          <w:ilvl w:val="0"/>
          <w:numId w:val="23"/>
        </w:numPr>
        <w:spacing w:after="80" w:line="278" w:lineRule="auto"/>
        <w:ind w:left="1077" w:hanging="357"/>
        <w:contextualSpacing w:val="0"/>
        <w:rPr>
          <w:rFonts w:ascii="Arial" w:hAnsi="Arial" w:cs="Arial"/>
        </w:rPr>
      </w:pPr>
      <w:r w:rsidRPr="00555689">
        <w:rPr>
          <w:rFonts w:ascii="Arial" w:hAnsi="Arial" w:cs="Arial"/>
        </w:rPr>
        <w:t>Ensure that a suitable agreement, such as a Memorandum of Agreement is in place between their organisation and the partner(s) involved in data collection</w:t>
      </w:r>
    </w:p>
    <w:p w14:paraId="4418D00C" w14:textId="5DF3A7DD" w:rsidR="20E69B7A" w:rsidRPr="00555689" w:rsidRDefault="20E69B7A" w:rsidP="00E831D7">
      <w:pPr>
        <w:pStyle w:val="ListParagraph"/>
        <w:numPr>
          <w:ilvl w:val="0"/>
          <w:numId w:val="23"/>
        </w:numPr>
        <w:spacing w:after="80" w:line="278" w:lineRule="auto"/>
        <w:ind w:left="1077" w:hanging="357"/>
        <w:contextualSpacing w:val="0"/>
        <w:rPr>
          <w:rFonts w:ascii="Arial" w:hAnsi="Arial" w:cs="Arial"/>
        </w:rPr>
      </w:pPr>
      <w:r w:rsidRPr="00555689">
        <w:rPr>
          <w:rFonts w:ascii="Arial" w:hAnsi="Arial" w:cs="Arial"/>
        </w:rPr>
        <w:t xml:space="preserve">Develop an exit strategy for the conclusion of data collection, considering factors such as </w:t>
      </w:r>
      <w:r w:rsidR="76763D4F" w:rsidRPr="00555689">
        <w:rPr>
          <w:rFonts w:ascii="Arial" w:hAnsi="Arial" w:cs="Arial"/>
        </w:rPr>
        <w:t>final reports, timelines and, if appropriate, registry close-down</w:t>
      </w:r>
    </w:p>
    <w:p w14:paraId="0F23AC00" w14:textId="77777777" w:rsidR="00E831D7" w:rsidRPr="00555689" w:rsidRDefault="00E831D7" w:rsidP="2ADC60AB">
      <w:pPr>
        <w:pStyle w:val="Heading3"/>
        <w:rPr>
          <w:rFonts w:ascii="Arial" w:hAnsi="Arial" w:cs="Arial"/>
          <w:color w:val="auto"/>
        </w:rPr>
      </w:pPr>
      <w:r w:rsidRPr="00555689">
        <w:rPr>
          <w:rFonts w:ascii="Arial" w:hAnsi="Arial" w:cs="Arial"/>
          <w:color w:val="auto"/>
        </w:rPr>
        <w:br w:type="page"/>
      </w:r>
    </w:p>
    <w:p w14:paraId="7F4A50A3" w14:textId="3C7FD538" w:rsidR="02F67257" w:rsidRPr="00604393" w:rsidRDefault="02F67257" w:rsidP="2ADC60AB">
      <w:pPr>
        <w:pStyle w:val="Heading3"/>
        <w:rPr>
          <w:rFonts w:ascii="Arial" w:hAnsi="Arial" w:cs="Arial"/>
          <w:b/>
          <w:bCs/>
          <w:color w:val="auto"/>
        </w:rPr>
      </w:pPr>
      <w:bookmarkStart w:id="8" w:name="_Toc177037656"/>
      <w:r w:rsidRPr="00604393">
        <w:rPr>
          <w:rFonts w:ascii="Arial" w:hAnsi="Arial" w:cs="Arial"/>
          <w:b/>
          <w:bCs/>
          <w:color w:val="auto"/>
        </w:rPr>
        <w:lastRenderedPageBreak/>
        <w:t>Data Collection</w:t>
      </w:r>
      <w:r w:rsidR="397CC289" w:rsidRPr="00604393">
        <w:rPr>
          <w:rFonts w:ascii="Arial" w:hAnsi="Arial" w:cs="Arial"/>
          <w:b/>
          <w:bCs/>
          <w:color w:val="auto"/>
        </w:rPr>
        <w:t xml:space="preserve"> Monitoring</w:t>
      </w:r>
      <w:bookmarkEnd w:id="8"/>
    </w:p>
    <w:p w14:paraId="2CC32F9E" w14:textId="59569D03" w:rsidR="02F67257" w:rsidRPr="00555689" w:rsidRDefault="02F67257" w:rsidP="00A81300">
      <w:pPr>
        <w:pStyle w:val="ListParagraph"/>
        <w:numPr>
          <w:ilvl w:val="0"/>
          <w:numId w:val="20"/>
        </w:numPr>
        <w:ind w:hanging="720"/>
        <w:rPr>
          <w:rFonts w:ascii="Arial" w:hAnsi="Arial" w:cs="Arial"/>
        </w:rPr>
      </w:pPr>
      <w:r w:rsidRPr="00555689">
        <w:rPr>
          <w:rFonts w:ascii="Arial" w:hAnsi="Arial" w:cs="Arial"/>
        </w:rPr>
        <w:t>While data collection is ongoing, the supplier may be required to</w:t>
      </w:r>
      <w:r w:rsidR="35CD2FCE" w:rsidRPr="00555689">
        <w:rPr>
          <w:rFonts w:ascii="Arial" w:hAnsi="Arial" w:cs="Arial"/>
        </w:rPr>
        <w:t xml:space="preserve"> monitor and oversee </w:t>
      </w:r>
      <w:r w:rsidR="148FF4AB" w:rsidRPr="00555689">
        <w:rPr>
          <w:rFonts w:ascii="Arial" w:hAnsi="Arial" w:cs="Arial"/>
        </w:rPr>
        <w:t>progress, including providing reports to NICE and other stakeholders. Project</w:t>
      </w:r>
      <w:r w:rsidR="6737D1B6" w:rsidRPr="00555689">
        <w:rPr>
          <w:rFonts w:ascii="Arial" w:hAnsi="Arial" w:cs="Arial"/>
        </w:rPr>
        <w:t xml:space="preserve"> steering groups/committees should also be organised. For further detail please see section 3.2.</w:t>
      </w:r>
    </w:p>
    <w:p w14:paraId="43FFE61C" w14:textId="732C516C" w:rsidR="083C1125" w:rsidRPr="00604393" w:rsidRDefault="083C1125" w:rsidP="2ADC60AB">
      <w:pPr>
        <w:pStyle w:val="Heading3"/>
        <w:rPr>
          <w:rFonts w:ascii="Arial" w:hAnsi="Arial" w:cs="Arial"/>
          <w:b/>
          <w:bCs/>
          <w:color w:val="auto"/>
        </w:rPr>
      </w:pPr>
      <w:bookmarkStart w:id="9" w:name="_Toc177037657"/>
      <w:r w:rsidRPr="00604393">
        <w:rPr>
          <w:rFonts w:ascii="Arial" w:hAnsi="Arial" w:cs="Arial"/>
          <w:b/>
          <w:bCs/>
          <w:color w:val="auto"/>
        </w:rPr>
        <w:t>Analysis and reporting</w:t>
      </w:r>
      <w:bookmarkEnd w:id="9"/>
    </w:p>
    <w:p w14:paraId="77F470E8" w14:textId="38133FB5" w:rsidR="083C1125" w:rsidRPr="00555689" w:rsidRDefault="083C1125" w:rsidP="00A81300">
      <w:pPr>
        <w:pStyle w:val="ListParagraph"/>
        <w:numPr>
          <w:ilvl w:val="0"/>
          <w:numId w:val="20"/>
        </w:numPr>
        <w:spacing w:line="278" w:lineRule="auto"/>
        <w:ind w:hanging="720"/>
        <w:contextualSpacing w:val="0"/>
        <w:rPr>
          <w:rFonts w:ascii="Arial" w:hAnsi="Arial" w:cs="Arial"/>
        </w:rPr>
      </w:pPr>
      <w:r w:rsidRPr="00555689">
        <w:rPr>
          <w:rFonts w:ascii="Arial" w:hAnsi="Arial" w:cs="Arial"/>
        </w:rPr>
        <w:t>Once data collection has concluded, the supplier may be required to:</w:t>
      </w:r>
    </w:p>
    <w:p w14:paraId="318AD550" w14:textId="01517D38" w:rsidR="12E777C5" w:rsidRPr="00555689" w:rsidRDefault="12E777C5" w:rsidP="00A81300">
      <w:pPr>
        <w:pStyle w:val="ListParagraph"/>
        <w:numPr>
          <w:ilvl w:val="0"/>
          <w:numId w:val="24"/>
        </w:numPr>
        <w:spacing w:line="278" w:lineRule="auto"/>
        <w:contextualSpacing w:val="0"/>
        <w:rPr>
          <w:rFonts w:ascii="Arial" w:hAnsi="Arial" w:cs="Arial"/>
        </w:rPr>
      </w:pPr>
      <w:r w:rsidRPr="00555689">
        <w:rPr>
          <w:rFonts w:ascii="Arial" w:hAnsi="Arial" w:cs="Arial"/>
        </w:rPr>
        <w:t xml:space="preserve">Produce final analysis and reporting for all stakeholders. This must include providing information to NICE </w:t>
      </w:r>
      <w:r w:rsidR="39F89E12" w:rsidRPr="00555689">
        <w:rPr>
          <w:rFonts w:ascii="Arial" w:hAnsi="Arial" w:cs="Arial"/>
        </w:rPr>
        <w:t xml:space="preserve">to support its </w:t>
      </w:r>
      <w:r w:rsidR="17FB6F52" w:rsidRPr="00555689">
        <w:rPr>
          <w:rFonts w:ascii="Arial" w:hAnsi="Arial" w:cs="Arial"/>
        </w:rPr>
        <w:t>re-</w:t>
      </w:r>
      <w:r w:rsidR="39F89E12" w:rsidRPr="00555689">
        <w:rPr>
          <w:rFonts w:ascii="Arial" w:hAnsi="Arial" w:cs="Arial"/>
        </w:rPr>
        <w:t xml:space="preserve">evaluation of the technologies. Requirements for </w:t>
      </w:r>
      <w:r w:rsidR="1C4AE859" w:rsidRPr="00555689">
        <w:rPr>
          <w:rFonts w:ascii="Arial" w:hAnsi="Arial" w:cs="Arial"/>
        </w:rPr>
        <w:t xml:space="preserve">reporting will vary by topic, but </w:t>
      </w:r>
      <w:r w:rsidR="540B960A" w:rsidRPr="00555689">
        <w:rPr>
          <w:rFonts w:ascii="Arial" w:hAnsi="Arial" w:cs="Arial"/>
        </w:rPr>
        <w:t>should always</w:t>
      </w:r>
      <w:r w:rsidR="1C4AE859" w:rsidRPr="00555689">
        <w:rPr>
          <w:rFonts w:ascii="Arial" w:hAnsi="Arial" w:cs="Arial"/>
        </w:rPr>
        <w:t xml:space="preserve"> include:</w:t>
      </w:r>
    </w:p>
    <w:p w14:paraId="470AB6DC" w14:textId="3428CAB8" w:rsidR="78782644" w:rsidRPr="00555689" w:rsidRDefault="78782644" w:rsidP="00A81300">
      <w:pPr>
        <w:pStyle w:val="ListParagraph"/>
        <w:numPr>
          <w:ilvl w:val="0"/>
          <w:numId w:val="24"/>
        </w:numPr>
        <w:spacing w:line="278" w:lineRule="auto"/>
        <w:contextualSpacing w:val="0"/>
        <w:rPr>
          <w:rFonts w:ascii="Arial" w:hAnsi="Arial" w:cs="Arial"/>
        </w:rPr>
      </w:pPr>
      <w:r w:rsidRPr="00555689">
        <w:rPr>
          <w:rFonts w:ascii="Arial" w:hAnsi="Arial" w:cs="Arial"/>
        </w:rPr>
        <w:t xml:space="preserve">Analysis of the </w:t>
      </w:r>
      <w:r w:rsidR="4D665FE5" w:rsidRPr="00555689">
        <w:rPr>
          <w:rFonts w:ascii="Arial" w:hAnsi="Arial" w:cs="Arial"/>
        </w:rPr>
        <w:t xml:space="preserve">collected </w:t>
      </w:r>
      <w:r w:rsidRPr="00555689">
        <w:rPr>
          <w:rFonts w:ascii="Arial" w:hAnsi="Arial" w:cs="Arial"/>
        </w:rPr>
        <w:t>data that aims to address the uncertainties</w:t>
      </w:r>
    </w:p>
    <w:p w14:paraId="639BE03F" w14:textId="1867C8BF" w:rsidR="78782644" w:rsidRPr="00555689" w:rsidRDefault="78782644" w:rsidP="00A81300">
      <w:pPr>
        <w:pStyle w:val="ListParagraph"/>
        <w:numPr>
          <w:ilvl w:val="0"/>
          <w:numId w:val="24"/>
        </w:numPr>
        <w:spacing w:line="278" w:lineRule="auto"/>
        <w:contextualSpacing w:val="0"/>
        <w:rPr>
          <w:rFonts w:ascii="Arial" w:hAnsi="Arial" w:cs="Arial"/>
        </w:rPr>
      </w:pPr>
      <w:r w:rsidRPr="00555689">
        <w:rPr>
          <w:rFonts w:ascii="Arial" w:hAnsi="Arial" w:cs="Arial"/>
        </w:rPr>
        <w:t>Reporting of data quality</w:t>
      </w:r>
    </w:p>
    <w:p w14:paraId="74EC7FE2" w14:textId="13233C70" w:rsidR="78782644" w:rsidRPr="00555689" w:rsidRDefault="78782644" w:rsidP="00A81300">
      <w:pPr>
        <w:pStyle w:val="ListParagraph"/>
        <w:numPr>
          <w:ilvl w:val="0"/>
          <w:numId w:val="20"/>
        </w:numPr>
        <w:spacing w:line="278" w:lineRule="auto"/>
        <w:ind w:hanging="720"/>
        <w:contextualSpacing w:val="0"/>
        <w:rPr>
          <w:rFonts w:ascii="Arial" w:hAnsi="Arial" w:cs="Arial"/>
        </w:rPr>
      </w:pPr>
      <w:r w:rsidRPr="00555689">
        <w:rPr>
          <w:rFonts w:ascii="Arial" w:hAnsi="Arial" w:cs="Arial"/>
        </w:rPr>
        <w:t>Additionally, there may be a requirement to produce economic analyses and modelling using the collected data</w:t>
      </w:r>
      <w:r w:rsidR="00E454D4" w:rsidRPr="00555689">
        <w:rPr>
          <w:rFonts w:ascii="Arial" w:hAnsi="Arial" w:cs="Arial"/>
        </w:rPr>
        <w:t>.</w:t>
      </w:r>
    </w:p>
    <w:p w14:paraId="5B80B843" w14:textId="49C14C07" w:rsidR="78782644" w:rsidRPr="00555689" w:rsidRDefault="78782644" w:rsidP="00A81300">
      <w:pPr>
        <w:pStyle w:val="ListParagraph"/>
        <w:numPr>
          <w:ilvl w:val="0"/>
          <w:numId w:val="20"/>
        </w:numPr>
        <w:spacing w:line="278" w:lineRule="auto"/>
        <w:ind w:hanging="720"/>
        <w:contextualSpacing w:val="0"/>
        <w:rPr>
          <w:rFonts w:ascii="Arial" w:hAnsi="Arial" w:cs="Arial"/>
        </w:rPr>
      </w:pPr>
      <w:r w:rsidRPr="00555689">
        <w:rPr>
          <w:rFonts w:ascii="Arial" w:hAnsi="Arial" w:cs="Arial"/>
        </w:rPr>
        <w:t>If appropriate, and with agreement from other stakeholders, publish findings from the data collection</w:t>
      </w:r>
      <w:r w:rsidR="57802E92" w:rsidRPr="00555689">
        <w:rPr>
          <w:rFonts w:ascii="Arial" w:hAnsi="Arial" w:cs="Arial"/>
        </w:rPr>
        <w:t>. A publication policy should be agreed upon between stakeholders before any publication.</w:t>
      </w:r>
    </w:p>
    <w:p w14:paraId="1BE55A20" w14:textId="28F7A0B9" w:rsidR="1D653972" w:rsidRPr="00604393" w:rsidRDefault="1D653972" w:rsidP="00FB0425">
      <w:pPr>
        <w:pStyle w:val="Heading2"/>
        <w:numPr>
          <w:ilvl w:val="0"/>
          <w:numId w:val="29"/>
        </w:numPr>
        <w:ind w:hanging="720"/>
        <w:rPr>
          <w:rFonts w:ascii="Arial" w:hAnsi="Arial" w:cs="Arial"/>
          <w:b/>
          <w:bCs/>
          <w:color w:val="auto"/>
        </w:rPr>
      </w:pPr>
      <w:bookmarkStart w:id="10" w:name="_Toc177037658"/>
      <w:r w:rsidRPr="00604393">
        <w:rPr>
          <w:rFonts w:ascii="Arial" w:hAnsi="Arial" w:cs="Arial"/>
          <w:b/>
          <w:bCs/>
          <w:color w:val="auto"/>
        </w:rPr>
        <w:t>Routine active data surveillance (per year)</w:t>
      </w:r>
      <w:bookmarkEnd w:id="10"/>
    </w:p>
    <w:p w14:paraId="1E19CF48" w14:textId="13DD4957" w:rsidR="151C628E" w:rsidRPr="00555689" w:rsidRDefault="151C628E" w:rsidP="0072290A">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If data collection has already begun it may be necessary for a supplier to </w:t>
      </w:r>
      <w:r w:rsidR="3FA92191" w:rsidRPr="00555689">
        <w:rPr>
          <w:rFonts w:ascii="Arial" w:hAnsi="Arial" w:cs="Arial"/>
        </w:rPr>
        <w:t xml:space="preserve">monitor or provide support to the monitoring of progress. </w:t>
      </w:r>
      <w:r w:rsidR="264D9ACB" w:rsidRPr="00555689">
        <w:rPr>
          <w:rFonts w:ascii="Arial" w:hAnsi="Arial" w:cs="Arial"/>
        </w:rPr>
        <w:t>Within the scope of this activity</w:t>
      </w:r>
      <w:r w:rsidR="00CF3853" w:rsidRPr="00555689">
        <w:rPr>
          <w:rFonts w:ascii="Arial" w:hAnsi="Arial" w:cs="Arial"/>
        </w:rPr>
        <w:t>,</w:t>
      </w:r>
      <w:r w:rsidR="264D9ACB" w:rsidRPr="00555689">
        <w:rPr>
          <w:rFonts w:ascii="Arial" w:hAnsi="Arial" w:cs="Arial"/>
        </w:rPr>
        <w:t xml:space="preserve"> the supplier may be required to </w:t>
      </w:r>
    </w:p>
    <w:p w14:paraId="576C2215" w14:textId="66D4FC3B" w:rsidR="2FA3B694" w:rsidRPr="00555689" w:rsidRDefault="2FA3B694" w:rsidP="00E831D7">
      <w:pPr>
        <w:pStyle w:val="ListParagraph"/>
        <w:numPr>
          <w:ilvl w:val="0"/>
          <w:numId w:val="26"/>
        </w:numPr>
        <w:spacing w:after="80" w:line="278" w:lineRule="auto"/>
        <w:ind w:left="1077" w:hanging="357"/>
        <w:contextualSpacing w:val="0"/>
        <w:rPr>
          <w:rFonts w:ascii="Arial" w:hAnsi="Arial" w:cs="Arial"/>
        </w:rPr>
      </w:pPr>
      <w:r w:rsidRPr="00555689">
        <w:rPr>
          <w:rFonts w:ascii="Arial" w:hAnsi="Arial" w:cs="Arial"/>
        </w:rPr>
        <w:t xml:space="preserve">Critique </w:t>
      </w:r>
      <w:r w:rsidR="47C78574" w:rsidRPr="00555689">
        <w:rPr>
          <w:rFonts w:ascii="Arial" w:hAnsi="Arial" w:cs="Arial"/>
        </w:rPr>
        <w:t xml:space="preserve">the study </w:t>
      </w:r>
      <w:r w:rsidRPr="00555689">
        <w:rPr>
          <w:rFonts w:ascii="Arial" w:hAnsi="Arial" w:cs="Arial"/>
        </w:rPr>
        <w:t xml:space="preserve">protocol </w:t>
      </w:r>
      <w:r w:rsidR="5EA4A99F" w:rsidRPr="00555689">
        <w:rPr>
          <w:rFonts w:ascii="Arial" w:hAnsi="Arial" w:cs="Arial"/>
        </w:rPr>
        <w:t xml:space="preserve">and/or statistical analysis plan with </w:t>
      </w:r>
      <w:r w:rsidR="00CF3853" w:rsidRPr="00555689">
        <w:rPr>
          <w:rFonts w:ascii="Arial" w:hAnsi="Arial" w:cs="Arial"/>
        </w:rPr>
        <w:t>regard</w:t>
      </w:r>
      <w:r w:rsidR="5EA4A99F" w:rsidRPr="00555689">
        <w:rPr>
          <w:rFonts w:ascii="Arial" w:hAnsi="Arial" w:cs="Arial"/>
        </w:rPr>
        <w:t xml:space="preserve"> to their ability to deliver the evidence needed to address the uncertainties</w:t>
      </w:r>
    </w:p>
    <w:p w14:paraId="4EFB0E11" w14:textId="01A15C57" w:rsidR="2FA3B694" w:rsidRPr="00555689" w:rsidRDefault="2FA3B694" w:rsidP="00E831D7">
      <w:pPr>
        <w:pStyle w:val="ListParagraph"/>
        <w:numPr>
          <w:ilvl w:val="0"/>
          <w:numId w:val="26"/>
        </w:numPr>
        <w:spacing w:after="80" w:line="278" w:lineRule="auto"/>
        <w:ind w:left="1077" w:hanging="357"/>
        <w:contextualSpacing w:val="0"/>
        <w:rPr>
          <w:rFonts w:ascii="Arial" w:hAnsi="Arial" w:cs="Arial"/>
        </w:rPr>
      </w:pPr>
      <w:r w:rsidRPr="00555689">
        <w:rPr>
          <w:rFonts w:ascii="Arial" w:hAnsi="Arial" w:cs="Arial"/>
        </w:rPr>
        <w:t xml:space="preserve">Critique </w:t>
      </w:r>
      <w:r w:rsidR="419BF5BC" w:rsidRPr="00555689">
        <w:rPr>
          <w:rFonts w:ascii="Arial" w:hAnsi="Arial" w:cs="Arial"/>
        </w:rPr>
        <w:t xml:space="preserve">the </w:t>
      </w:r>
      <w:r w:rsidRPr="00555689">
        <w:rPr>
          <w:rFonts w:ascii="Arial" w:hAnsi="Arial" w:cs="Arial"/>
        </w:rPr>
        <w:t>governance</w:t>
      </w:r>
      <w:r w:rsidR="57C40180" w:rsidRPr="00555689">
        <w:rPr>
          <w:rFonts w:ascii="Arial" w:hAnsi="Arial" w:cs="Arial"/>
        </w:rPr>
        <w:t xml:space="preserve"> structures in place</w:t>
      </w:r>
    </w:p>
    <w:p w14:paraId="0D9E968C" w14:textId="1A8F32A5" w:rsidR="2FA3B694" w:rsidRPr="00555689" w:rsidRDefault="2FA3B694" w:rsidP="00E831D7">
      <w:pPr>
        <w:pStyle w:val="ListParagraph"/>
        <w:numPr>
          <w:ilvl w:val="0"/>
          <w:numId w:val="26"/>
        </w:numPr>
        <w:spacing w:after="80" w:line="278" w:lineRule="auto"/>
        <w:ind w:left="1077" w:hanging="357"/>
        <w:contextualSpacing w:val="0"/>
        <w:rPr>
          <w:rFonts w:ascii="Arial" w:hAnsi="Arial" w:cs="Arial"/>
        </w:rPr>
      </w:pPr>
      <w:r w:rsidRPr="00555689">
        <w:rPr>
          <w:rFonts w:ascii="Arial" w:hAnsi="Arial" w:cs="Arial"/>
        </w:rPr>
        <w:t xml:space="preserve">Consider stakeholders </w:t>
      </w:r>
      <w:r w:rsidR="2DBAF432" w:rsidRPr="00555689">
        <w:rPr>
          <w:rFonts w:ascii="Arial" w:hAnsi="Arial" w:cs="Arial"/>
        </w:rPr>
        <w:t xml:space="preserve">involved in the data collection and </w:t>
      </w:r>
      <w:r w:rsidRPr="00555689">
        <w:rPr>
          <w:rFonts w:ascii="Arial" w:hAnsi="Arial" w:cs="Arial"/>
        </w:rPr>
        <w:t xml:space="preserve">engage </w:t>
      </w:r>
      <w:r w:rsidR="19001090" w:rsidRPr="00555689">
        <w:rPr>
          <w:rFonts w:ascii="Arial" w:hAnsi="Arial" w:cs="Arial"/>
        </w:rPr>
        <w:t>or organise them as</w:t>
      </w:r>
      <w:r w:rsidRPr="00555689">
        <w:rPr>
          <w:rFonts w:ascii="Arial" w:hAnsi="Arial" w:cs="Arial"/>
        </w:rPr>
        <w:t xml:space="preserve"> necessary</w:t>
      </w:r>
    </w:p>
    <w:p w14:paraId="26029480" w14:textId="3BA57007" w:rsidR="2FA3B694" w:rsidRPr="00555689" w:rsidRDefault="2FA3B694" w:rsidP="00E831D7">
      <w:pPr>
        <w:pStyle w:val="ListParagraph"/>
        <w:numPr>
          <w:ilvl w:val="0"/>
          <w:numId w:val="26"/>
        </w:numPr>
        <w:spacing w:after="80" w:line="278" w:lineRule="auto"/>
        <w:ind w:left="1077" w:hanging="357"/>
        <w:contextualSpacing w:val="0"/>
        <w:rPr>
          <w:rFonts w:ascii="Arial" w:hAnsi="Arial" w:cs="Arial"/>
        </w:rPr>
      </w:pPr>
      <w:r w:rsidRPr="00555689">
        <w:rPr>
          <w:rFonts w:ascii="Arial" w:hAnsi="Arial" w:cs="Arial"/>
        </w:rPr>
        <w:t xml:space="preserve">Develop </w:t>
      </w:r>
      <w:r w:rsidR="0EDD21FB" w:rsidRPr="00555689">
        <w:rPr>
          <w:rFonts w:ascii="Arial" w:hAnsi="Arial" w:cs="Arial"/>
        </w:rPr>
        <w:t xml:space="preserve">or </w:t>
      </w:r>
      <w:r w:rsidRPr="00555689">
        <w:rPr>
          <w:rFonts w:ascii="Arial" w:hAnsi="Arial" w:cs="Arial"/>
        </w:rPr>
        <w:t xml:space="preserve">critique </w:t>
      </w:r>
      <w:r w:rsidR="40D9C024" w:rsidRPr="00555689">
        <w:rPr>
          <w:rFonts w:ascii="Arial" w:hAnsi="Arial" w:cs="Arial"/>
        </w:rPr>
        <w:t xml:space="preserve">the </w:t>
      </w:r>
      <w:r w:rsidRPr="00555689">
        <w:rPr>
          <w:rFonts w:ascii="Arial" w:hAnsi="Arial" w:cs="Arial"/>
        </w:rPr>
        <w:t>oversight, monitoring and reporting process</w:t>
      </w:r>
    </w:p>
    <w:p w14:paraId="6D6CB399" w14:textId="2B3674F9" w:rsidR="268AA898" w:rsidRPr="00555689" w:rsidRDefault="268AA898" w:rsidP="00E831D7">
      <w:pPr>
        <w:pStyle w:val="ListParagraph"/>
        <w:numPr>
          <w:ilvl w:val="0"/>
          <w:numId w:val="26"/>
        </w:numPr>
        <w:spacing w:after="80" w:line="278" w:lineRule="auto"/>
        <w:ind w:left="1077" w:hanging="357"/>
        <w:contextualSpacing w:val="0"/>
        <w:rPr>
          <w:rFonts w:ascii="Arial" w:hAnsi="Arial" w:cs="Arial"/>
        </w:rPr>
      </w:pPr>
      <w:r w:rsidRPr="00555689">
        <w:rPr>
          <w:rFonts w:ascii="Arial" w:hAnsi="Arial" w:cs="Arial"/>
        </w:rPr>
        <w:t xml:space="preserve">Develop </w:t>
      </w:r>
      <w:r w:rsidR="19F99A2B" w:rsidRPr="00555689">
        <w:rPr>
          <w:rFonts w:ascii="Arial" w:hAnsi="Arial" w:cs="Arial"/>
        </w:rPr>
        <w:t>or</w:t>
      </w:r>
      <w:r w:rsidRPr="00555689">
        <w:rPr>
          <w:rFonts w:ascii="Arial" w:hAnsi="Arial" w:cs="Arial"/>
        </w:rPr>
        <w:t xml:space="preserve"> critique </w:t>
      </w:r>
      <w:r w:rsidR="7A1C680C" w:rsidRPr="00555689">
        <w:rPr>
          <w:rFonts w:ascii="Arial" w:hAnsi="Arial" w:cs="Arial"/>
        </w:rPr>
        <w:t xml:space="preserve">the </w:t>
      </w:r>
      <w:r w:rsidRPr="00555689">
        <w:rPr>
          <w:rFonts w:ascii="Arial" w:hAnsi="Arial" w:cs="Arial"/>
        </w:rPr>
        <w:t>regular data reports</w:t>
      </w:r>
    </w:p>
    <w:p w14:paraId="45A13CEA" w14:textId="2073CE86" w:rsidR="0E179F6D" w:rsidRPr="00555689" w:rsidRDefault="0E179F6D" w:rsidP="00E831D7">
      <w:pPr>
        <w:pStyle w:val="ListParagraph"/>
        <w:numPr>
          <w:ilvl w:val="0"/>
          <w:numId w:val="26"/>
        </w:numPr>
        <w:spacing w:after="80" w:line="278" w:lineRule="auto"/>
        <w:ind w:left="1077" w:hanging="357"/>
        <w:contextualSpacing w:val="0"/>
        <w:rPr>
          <w:rFonts w:ascii="Arial" w:hAnsi="Arial" w:cs="Arial"/>
        </w:rPr>
      </w:pPr>
      <w:r w:rsidRPr="00555689">
        <w:rPr>
          <w:rFonts w:ascii="Arial" w:hAnsi="Arial" w:cs="Arial"/>
        </w:rPr>
        <w:t>Convene</w:t>
      </w:r>
      <w:r w:rsidR="48452A15" w:rsidRPr="00555689">
        <w:rPr>
          <w:rFonts w:ascii="Arial" w:hAnsi="Arial" w:cs="Arial"/>
        </w:rPr>
        <w:t xml:space="preserve">, </w:t>
      </w:r>
      <w:r w:rsidRPr="00555689">
        <w:rPr>
          <w:rFonts w:ascii="Arial" w:hAnsi="Arial" w:cs="Arial"/>
        </w:rPr>
        <w:t xml:space="preserve">facilitate </w:t>
      </w:r>
      <w:r w:rsidR="07D9EECA" w:rsidRPr="00555689">
        <w:rPr>
          <w:rFonts w:ascii="Arial" w:hAnsi="Arial" w:cs="Arial"/>
        </w:rPr>
        <w:t xml:space="preserve">or </w:t>
      </w:r>
      <w:r w:rsidRPr="00555689">
        <w:rPr>
          <w:rFonts w:ascii="Arial" w:hAnsi="Arial" w:cs="Arial"/>
        </w:rPr>
        <w:t xml:space="preserve">support </w:t>
      </w:r>
      <w:r w:rsidR="3A815925" w:rsidRPr="00555689">
        <w:rPr>
          <w:rFonts w:ascii="Arial" w:hAnsi="Arial" w:cs="Arial"/>
        </w:rPr>
        <w:t xml:space="preserve">any </w:t>
      </w:r>
      <w:r w:rsidRPr="00555689">
        <w:rPr>
          <w:rFonts w:ascii="Arial" w:hAnsi="Arial" w:cs="Arial"/>
        </w:rPr>
        <w:t>oversight</w:t>
      </w:r>
      <w:r w:rsidR="14B564FD" w:rsidRPr="00555689">
        <w:rPr>
          <w:rFonts w:ascii="Arial" w:hAnsi="Arial" w:cs="Arial"/>
        </w:rPr>
        <w:t xml:space="preserve"> or </w:t>
      </w:r>
      <w:r w:rsidRPr="00555689">
        <w:rPr>
          <w:rFonts w:ascii="Arial" w:hAnsi="Arial" w:cs="Arial"/>
        </w:rPr>
        <w:t>monitoring groups</w:t>
      </w:r>
      <w:r w:rsidR="79A3E836" w:rsidRPr="00555689">
        <w:rPr>
          <w:rFonts w:ascii="Arial" w:hAnsi="Arial" w:cs="Arial"/>
        </w:rPr>
        <w:t xml:space="preserve"> and </w:t>
      </w:r>
      <w:r w:rsidRPr="00555689">
        <w:rPr>
          <w:rFonts w:ascii="Arial" w:hAnsi="Arial" w:cs="Arial"/>
        </w:rPr>
        <w:t>committees</w:t>
      </w:r>
    </w:p>
    <w:p w14:paraId="366CCF8E" w14:textId="2B534348" w:rsidR="0022C3F5" w:rsidRPr="00555689" w:rsidRDefault="0022C3F5" w:rsidP="00E831D7">
      <w:pPr>
        <w:pStyle w:val="ListParagraph"/>
        <w:numPr>
          <w:ilvl w:val="0"/>
          <w:numId w:val="26"/>
        </w:numPr>
        <w:spacing w:after="80" w:line="278" w:lineRule="auto"/>
        <w:ind w:left="1077" w:hanging="357"/>
        <w:contextualSpacing w:val="0"/>
        <w:rPr>
          <w:rFonts w:ascii="Arial" w:hAnsi="Arial" w:cs="Arial"/>
        </w:rPr>
      </w:pPr>
      <w:r w:rsidRPr="00555689">
        <w:rPr>
          <w:rFonts w:ascii="Arial" w:hAnsi="Arial" w:cs="Arial"/>
        </w:rPr>
        <w:t xml:space="preserve">Monitor data collection considering </w:t>
      </w:r>
      <w:r w:rsidR="00CF3853" w:rsidRPr="00555689">
        <w:rPr>
          <w:rFonts w:ascii="Arial" w:hAnsi="Arial" w:cs="Arial"/>
        </w:rPr>
        <w:t xml:space="preserve">the </w:t>
      </w:r>
      <w:r w:rsidRPr="00555689">
        <w:rPr>
          <w:rFonts w:ascii="Arial" w:hAnsi="Arial" w:cs="Arial"/>
        </w:rPr>
        <w:t>quality and ability of data to be used to address uncertainties</w:t>
      </w:r>
      <w:r w:rsidR="4831367E" w:rsidRPr="00555689">
        <w:rPr>
          <w:rFonts w:ascii="Arial" w:hAnsi="Arial" w:cs="Arial"/>
        </w:rPr>
        <w:t>.</w:t>
      </w:r>
      <w:r w:rsidR="5EAB3FD5" w:rsidRPr="00555689">
        <w:rPr>
          <w:rFonts w:ascii="Arial" w:hAnsi="Arial" w:cs="Arial"/>
        </w:rPr>
        <w:t xml:space="preserve"> An ‘active surveillance’ approach </w:t>
      </w:r>
      <w:r w:rsidR="4CB05981" w:rsidRPr="00555689">
        <w:rPr>
          <w:rFonts w:ascii="Arial" w:hAnsi="Arial" w:cs="Arial"/>
        </w:rPr>
        <w:t>should be taken, wherein data entry is closely monitored</w:t>
      </w:r>
      <w:r w:rsidR="12CA6BE4" w:rsidRPr="00555689">
        <w:rPr>
          <w:rFonts w:ascii="Arial" w:hAnsi="Arial" w:cs="Arial"/>
        </w:rPr>
        <w:t xml:space="preserve"> and </w:t>
      </w:r>
      <w:r w:rsidR="6BEE6C04" w:rsidRPr="00555689">
        <w:rPr>
          <w:rFonts w:ascii="Arial" w:hAnsi="Arial" w:cs="Arial"/>
        </w:rPr>
        <w:t>where data entry and/or coverage is lower than expected, the supplier will encourage compliance with data submission through regular contact with staff submitting the data. Remediation approaches may involve the resourcing of data liaison personnel to support data entry and management. I</w:t>
      </w:r>
      <w:r w:rsidR="4CB05981" w:rsidRPr="00555689">
        <w:rPr>
          <w:rFonts w:ascii="Arial" w:hAnsi="Arial" w:cs="Arial"/>
        </w:rPr>
        <w:t xml:space="preserve">deally </w:t>
      </w:r>
      <w:r w:rsidR="5E394711" w:rsidRPr="00555689">
        <w:rPr>
          <w:rFonts w:ascii="Arial" w:hAnsi="Arial" w:cs="Arial"/>
        </w:rPr>
        <w:t xml:space="preserve">data collection should be </w:t>
      </w:r>
      <w:r w:rsidR="4CB05981" w:rsidRPr="00555689">
        <w:rPr>
          <w:rFonts w:ascii="Arial" w:hAnsi="Arial" w:cs="Arial"/>
        </w:rPr>
        <w:t xml:space="preserve">compared to </w:t>
      </w:r>
      <w:r w:rsidR="6C239E9D" w:rsidRPr="00555689">
        <w:rPr>
          <w:rFonts w:ascii="Arial" w:hAnsi="Arial" w:cs="Arial"/>
        </w:rPr>
        <w:t xml:space="preserve">an alternative source to identify </w:t>
      </w:r>
      <w:r w:rsidR="667204D2" w:rsidRPr="00555689">
        <w:rPr>
          <w:rFonts w:ascii="Arial" w:hAnsi="Arial" w:cs="Arial"/>
        </w:rPr>
        <w:t xml:space="preserve">any </w:t>
      </w:r>
      <w:r w:rsidR="6C239E9D" w:rsidRPr="00555689">
        <w:rPr>
          <w:rFonts w:ascii="Arial" w:hAnsi="Arial" w:cs="Arial"/>
        </w:rPr>
        <w:t>missing</w:t>
      </w:r>
      <w:r w:rsidR="73EB6C42" w:rsidRPr="00555689">
        <w:rPr>
          <w:rFonts w:ascii="Arial" w:hAnsi="Arial" w:cs="Arial"/>
        </w:rPr>
        <w:t>ness</w:t>
      </w:r>
    </w:p>
    <w:p w14:paraId="62C250D4" w14:textId="04019EF6" w:rsidR="4831367E" w:rsidRPr="00555689" w:rsidRDefault="4831367E" w:rsidP="00E831D7">
      <w:pPr>
        <w:pStyle w:val="ListParagraph"/>
        <w:numPr>
          <w:ilvl w:val="0"/>
          <w:numId w:val="26"/>
        </w:numPr>
        <w:spacing w:after="80" w:line="278" w:lineRule="auto"/>
        <w:ind w:left="1077" w:hanging="357"/>
        <w:contextualSpacing w:val="0"/>
        <w:rPr>
          <w:rFonts w:ascii="Arial" w:hAnsi="Arial" w:cs="Arial"/>
        </w:rPr>
      </w:pPr>
      <w:r w:rsidRPr="00555689">
        <w:rPr>
          <w:rFonts w:ascii="Arial" w:hAnsi="Arial" w:cs="Arial"/>
        </w:rPr>
        <w:lastRenderedPageBreak/>
        <w:t>Monitor adverse event reporting associated with the technologies</w:t>
      </w:r>
      <w:r w:rsidR="23149825" w:rsidRPr="00555689">
        <w:rPr>
          <w:rFonts w:ascii="Arial" w:hAnsi="Arial" w:cs="Arial"/>
        </w:rPr>
        <w:t xml:space="preserve"> and ensure that the appropriate bodies, which may include the MHRA, research ethics committee, and local R&amp;D department are notified </w:t>
      </w:r>
      <w:r w:rsidR="76259407" w:rsidRPr="00555689">
        <w:rPr>
          <w:rFonts w:ascii="Arial" w:hAnsi="Arial" w:cs="Arial"/>
        </w:rPr>
        <w:t>if necessary. The supplier should also notify NICE within no more than 2 working days from the emergence of the issue</w:t>
      </w:r>
    </w:p>
    <w:p w14:paraId="031E406E" w14:textId="1A61F2F2" w:rsidR="00885C54" w:rsidRPr="00604393" w:rsidRDefault="00885C54" w:rsidP="00E14B60">
      <w:pPr>
        <w:pStyle w:val="Heading2"/>
        <w:numPr>
          <w:ilvl w:val="0"/>
          <w:numId w:val="29"/>
        </w:numPr>
        <w:spacing w:after="160" w:line="278" w:lineRule="auto"/>
        <w:ind w:hanging="720"/>
        <w:rPr>
          <w:rFonts w:ascii="Arial" w:hAnsi="Arial" w:cs="Arial"/>
          <w:b/>
          <w:bCs/>
          <w:color w:val="auto"/>
        </w:rPr>
      </w:pPr>
      <w:bookmarkStart w:id="11" w:name="_Toc177037659"/>
      <w:r w:rsidRPr="00604393">
        <w:rPr>
          <w:rFonts w:ascii="Arial" w:hAnsi="Arial" w:cs="Arial"/>
          <w:b/>
          <w:bCs/>
          <w:color w:val="auto"/>
        </w:rPr>
        <w:t>Rapid, light touch HTA modelling to support early decision-making</w:t>
      </w:r>
      <w:bookmarkEnd w:id="11"/>
    </w:p>
    <w:p w14:paraId="3A9A6F83" w14:textId="60768337" w:rsidR="00885C54" w:rsidRPr="00555689" w:rsidRDefault="00885C54" w:rsidP="00E831D7">
      <w:pPr>
        <w:pStyle w:val="ListParagraph"/>
        <w:numPr>
          <w:ilvl w:val="0"/>
          <w:numId w:val="20"/>
        </w:numPr>
        <w:spacing w:line="278" w:lineRule="auto"/>
        <w:ind w:hanging="720"/>
        <w:contextualSpacing w:val="0"/>
        <w:rPr>
          <w:rFonts w:ascii="Arial" w:hAnsi="Arial" w:cs="Arial"/>
        </w:rPr>
      </w:pPr>
      <w:r w:rsidRPr="00555689">
        <w:rPr>
          <w:rFonts w:ascii="Arial" w:hAnsi="Arial" w:cs="Arial"/>
        </w:rPr>
        <w:t>NICE’s Managed Access programmes, the CDF (Cancer Drugs Fund) and IMF (Innovative Medicines Fund) a</w:t>
      </w:r>
      <w:r w:rsidR="006803F4" w:rsidRPr="00555689">
        <w:rPr>
          <w:rFonts w:ascii="Arial" w:hAnsi="Arial" w:cs="Arial"/>
        </w:rPr>
        <w:t>re</w:t>
      </w:r>
      <w:r w:rsidRPr="00555689">
        <w:rPr>
          <w:rFonts w:ascii="Arial" w:hAnsi="Arial" w:cs="Arial"/>
        </w:rPr>
        <w:t xml:space="preserve"> partnership programmes with NHS England and therefore subject to review and consultation on methods </w:t>
      </w:r>
      <w:r w:rsidR="006803F4" w:rsidRPr="00555689">
        <w:rPr>
          <w:rFonts w:ascii="Arial" w:hAnsi="Arial" w:cs="Arial"/>
        </w:rPr>
        <w:t>regularly</w:t>
      </w:r>
      <w:r w:rsidRPr="00555689">
        <w:rPr>
          <w:rFonts w:ascii="Arial" w:hAnsi="Arial" w:cs="Arial"/>
        </w:rPr>
        <w:t xml:space="preserve">. </w:t>
      </w:r>
    </w:p>
    <w:p w14:paraId="51B4CD3B" w14:textId="5AEC23C7" w:rsidR="00885C54" w:rsidRPr="00555689" w:rsidRDefault="00885C54" w:rsidP="00E831D7">
      <w:pPr>
        <w:pStyle w:val="ListParagraph"/>
        <w:numPr>
          <w:ilvl w:val="0"/>
          <w:numId w:val="20"/>
        </w:numPr>
        <w:spacing w:line="278" w:lineRule="auto"/>
        <w:ind w:hanging="720"/>
        <w:contextualSpacing w:val="0"/>
        <w:rPr>
          <w:rFonts w:ascii="Arial" w:hAnsi="Arial" w:cs="Arial"/>
        </w:rPr>
      </w:pPr>
      <w:r w:rsidRPr="00555689">
        <w:rPr>
          <w:rFonts w:ascii="Arial" w:hAnsi="Arial" w:cs="Arial"/>
        </w:rPr>
        <w:t>There is potential that developments in Managed Access methodology could include some form of Rapid Entry to Manage Access (REMA) which would require a faster lighter touch approach from EAG’</w:t>
      </w:r>
      <w:r w:rsidR="00041E05" w:rsidRPr="00555689">
        <w:rPr>
          <w:rFonts w:ascii="Arial" w:hAnsi="Arial" w:cs="Arial"/>
        </w:rPr>
        <w:t>s</w:t>
      </w:r>
      <w:r w:rsidRPr="00555689">
        <w:rPr>
          <w:rFonts w:ascii="Arial" w:hAnsi="Arial" w:cs="Arial"/>
        </w:rPr>
        <w:t xml:space="preserve"> in reviewing company HTA submissions and providing a report to NICE, focusing on </w:t>
      </w:r>
      <w:r w:rsidR="00041E05" w:rsidRPr="00555689">
        <w:rPr>
          <w:rFonts w:ascii="Arial" w:hAnsi="Arial" w:cs="Arial"/>
        </w:rPr>
        <w:t xml:space="preserve">the </w:t>
      </w:r>
      <w:r w:rsidRPr="00555689">
        <w:rPr>
          <w:rFonts w:ascii="Arial" w:hAnsi="Arial" w:cs="Arial"/>
        </w:rPr>
        <w:t xml:space="preserve">ability of Evidence Generation to resolve uncertainties in the model. </w:t>
      </w:r>
    </w:p>
    <w:p w14:paraId="20323CB5" w14:textId="7808D913" w:rsidR="00885C54" w:rsidRPr="00555689" w:rsidRDefault="00885C54" w:rsidP="00E831D7">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The REMA programme is currently suspended; however, this may be revisited in future and or other approaches to faster entry to Managed Access proposed and if </w:t>
      </w:r>
      <w:r w:rsidR="00041E05" w:rsidRPr="00555689">
        <w:rPr>
          <w:rFonts w:ascii="Arial" w:hAnsi="Arial" w:cs="Arial"/>
        </w:rPr>
        <w:t>so,</w:t>
      </w:r>
      <w:r w:rsidRPr="00555689">
        <w:rPr>
          <w:rFonts w:ascii="Arial" w:hAnsi="Arial" w:cs="Arial"/>
        </w:rPr>
        <w:t xml:space="preserve"> NICE will require EAG to trial a light touch approach to HTA application review and evidence generation in partnership with key stakeholders, e.g. industry, NHS England and NICE Managed Access team</w:t>
      </w:r>
      <w:r w:rsidR="003F3D6E" w:rsidRPr="00555689">
        <w:rPr>
          <w:rFonts w:ascii="Arial" w:hAnsi="Arial" w:cs="Arial"/>
        </w:rPr>
        <w:t>.</w:t>
      </w:r>
    </w:p>
    <w:p w14:paraId="72D8932B" w14:textId="5483F65F" w:rsidR="1D653972" w:rsidRPr="00604393" w:rsidRDefault="1D653972" w:rsidP="00E14B60">
      <w:pPr>
        <w:pStyle w:val="Heading2"/>
        <w:numPr>
          <w:ilvl w:val="0"/>
          <w:numId w:val="29"/>
        </w:numPr>
        <w:spacing w:after="160" w:line="278" w:lineRule="auto"/>
        <w:ind w:hanging="720"/>
        <w:rPr>
          <w:rFonts w:ascii="Arial" w:hAnsi="Arial" w:cs="Arial"/>
          <w:b/>
          <w:bCs/>
          <w:color w:val="auto"/>
        </w:rPr>
      </w:pPr>
      <w:bookmarkStart w:id="12" w:name="_Toc177037660"/>
      <w:r w:rsidRPr="00604393">
        <w:rPr>
          <w:rFonts w:ascii="Arial" w:hAnsi="Arial" w:cs="Arial"/>
          <w:b/>
          <w:bCs/>
          <w:color w:val="auto"/>
        </w:rPr>
        <w:t xml:space="preserve">EVA </w:t>
      </w:r>
      <w:bookmarkEnd w:id="12"/>
      <w:r w:rsidR="00A740B8" w:rsidRPr="00604393">
        <w:rPr>
          <w:rFonts w:ascii="Arial" w:hAnsi="Arial" w:cs="Arial"/>
          <w:b/>
          <w:bCs/>
          <w:color w:val="auto"/>
        </w:rPr>
        <w:t>Evidence Generation Plan Development</w:t>
      </w:r>
    </w:p>
    <w:p w14:paraId="25FC8584" w14:textId="0AE924C9" w:rsidR="6AD3D9BE" w:rsidRPr="00555689" w:rsidRDefault="6AD3D9BE" w:rsidP="00E14B60">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An evidence generation plan is developed when a NICE committee makes a recommendation for </w:t>
      </w:r>
      <w:r w:rsidR="398DEF7C" w:rsidRPr="00555689">
        <w:rPr>
          <w:rFonts w:ascii="Arial" w:hAnsi="Arial" w:cs="Arial"/>
        </w:rPr>
        <w:t xml:space="preserve">the </w:t>
      </w:r>
      <w:r w:rsidRPr="00555689">
        <w:rPr>
          <w:rFonts w:ascii="Arial" w:hAnsi="Arial" w:cs="Arial"/>
        </w:rPr>
        <w:t xml:space="preserve">use </w:t>
      </w:r>
      <w:r w:rsidR="6A65D48E" w:rsidRPr="00555689">
        <w:rPr>
          <w:rFonts w:ascii="Arial" w:hAnsi="Arial" w:cs="Arial"/>
        </w:rPr>
        <w:t xml:space="preserve">of medical technologies </w:t>
      </w:r>
      <w:r w:rsidRPr="00555689">
        <w:rPr>
          <w:rFonts w:ascii="Arial" w:hAnsi="Arial" w:cs="Arial"/>
        </w:rPr>
        <w:t xml:space="preserve">in the NHS </w:t>
      </w:r>
      <w:r w:rsidR="06A628C3" w:rsidRPr="00555689">
        <w:rPr>
          <w:rFonts w:ascii="Arial" w:hAnsi="Arial" w:cs="Arial"/>
        </w:rPr>
        <w:t xml:space="preserve">while further </w:t>
      </w:r>
      <w:r w:rsidRPr="00555689">
        <w:rPr>
          <w:rFonts w:ascii="Arial" w:hAnsi="Arial" w:cs="Arial"/>
        </w:rPr>
        <w:t xml:space="preserve">evidence </w:t>
      </w:r>
      <w:r w:rsidR="4D37040D" w:rsidRPr="00555689">
        <w:rPr>
          <w:rFonts w:ascii="Arial" w:hAnsi="Arial" w:cs="Arial"/>
        </w:rPr>
        <w:t>is generated</w:t>
      </w:r>
      <w:r w:rsidRPr="00555689">
        <w:rPr>
          <w:rFonts w:ascii="Arial" w:hAnsi="Arial" w:cs="Arial"/>
        </w:rPr>
        <w:t>. The evidence generation plan describes the uncertainties, highlights relevant sources of real-world data and suggests study designs that could be used to address the uncertainties.</w:t>
      </w:r>
      <w:r w:rsidR="4774F430" w:rsidRPr="00555689">
        <w:rPr>
          <w:rFonts w:ascii="Arial" w:hAnsi="Arial" w:cs="Arial"/>
        </w:rPr>
        <w:t xml:space="preserve"> It is not a study protocol and is published alongside </w:t>
      </w:r>
      <w:r w:rsidR="2BC27F86" w:rsidRPr="00555689">
        <w:rPr>
          <w:rFonts w:ascii="Arial" w:hAnsi="Arial" w:cs="Arial"/>
        </w:rPr>
        <w:t xml:space="preserve">the </w:t>
      </w:r>
      <w:r w:rsidR="4774F430" w:rsidRPr="00555689">
        <w:rPr>
          <w:rFonts w:ascii="Arial" w:hAnsi="Arial" w:cs="Arial"/>
        </w:rPr>
        <w:t>NICE guidance</w:t>
      </w:r>
      <w:r w:rsidR="17C37143" w:rsidRPr="00555689">
        <w:rPr>
          <w:rFonts w:ascii="Arial" w:hAnsi="Arial" w:cs="Arial"/>
        </w:rPr>
        <w:t>.</w:t>
      </w:r>
    </w:p>
    <w:p w14:paraId="7C44438E" w14:textId="71AF5B09" w:rsidR="1E2C10D6" w:rsidRPr="00555689" w:rsidRDefault="1E2C10D6" w:rsidP="00E14B60">
      <w:pPr>
        <w:pStyle w:val="ListParagraph"/>
        <w:numPr>
          <w:ilvl w:val="0"/>
          <w:numId w:val="20"/>
        </w:numPr>
        <w:spacing w:line="278" w:lineRule="auto"/>
        <w:ind w:hanging="720"/>
        <w:contextualSpacing w:val="0"/>
        <w:rPr>
          <w:rFonts w:ascii="Arial" w:hAnsi="Arial" w:cs="Arial"/>
        </w:rPr>
      </w:pPr>
      <w:r w:rsidRPr="00555689">
        <w:rPr>
          <w:rFonts w:ascii="Arial" w:hAnsi="Arial" w:cs="Arial"/>
        </w:rPr>
        <w:t>As part of this activity the supplier may be required to develop an evidence generation plan.</w:t>
      </w:r>
      <w:r w:rsidR="3B2DABCC" w:rsidRPr="00555689">
        <w:rPr>
          <w:rFonts w:ascii="Arial" w:hAnsi="Arial" w:cs="Arial"/>
        </w:rPr>
        <w:t xml:space="preserve"> A template and examples of previous plans are available.</w:t>
      </w:r>
    </w:p>
    <w:p w14:paraId="56CD46E7" w14:textId="127BAC87" w:rsidR="6ED2266A" w:rsidRPr="00555689" w:rsidRDefault="6ED2266A" w:rsidP="00E14B60">
      <w:pPr>
        <w:pStyle w:val="ListParagraph"/>
        <w:numPr>
          <w:ilvl w:val="0"/>
          <w:numId w:val="20"/>
        </w:numPr>
        <w:spacing w:line="278" w:lineRule="auto"/>
        <w:ind w:hanging="720"/>
        <w:contextualSpacing w:val="0"/>
        <w:rPr>
          <w:rFonts w:ascii="Arial" w:hAnsi="Arial" w:cs="Arial"/>
        </w:rPr>
      </w:pPr>
      <w:r w:rsidRPr="00555689">
        <w:rPr>
          <w:rFonts w:ascii="Arial" w:hAnsi="Arial" w:cs="Arial"/>
        </w:rPr>
        <w:t>An evidence generation plan has the following sections:</w:t>
      </w:r>
    </w:p>
    <w:p w14:paraId="4477B617" w14:textId="47D051E0" w:rsidR="6ED2266A" w:rsidRPr="00555689" w:rsidRDefault="6ED2266A" w:rsidP="00E831D7">
      <w:pPr>
        <w:pStyle w:val="ListParagraph"/>
        <w:numPr>
          <w:ilvl w:val="0"/>
          <w:numId w:val="27"/>
        </w:numPr>
        <w:spacing w:after="80" w:line="278" w:lineRule="auto"/>
        <w:ind w:left="1077" w:hanging="357"/>
        <w:contextualSpacing w:val="0"/>
        <w:rPr>
          <w:rFonts w:ascii="Arial" w:hAnsi="Arial" w:cs="Arial"/>
        </w:rPr>
      </w:pPr>
      <w:r w:rsidRPr="00555689">
        <w:rPr>
          <w:rFonts w:ascii="Arial" w:hAnsi="Arial" w:cs="Arial"/>
        </w:rPr>
        <w:t xml:space="preserve">Uncertainties </w:t>
      </w:r>
    </w:p>
    <w:p w14:paraId="7AFD86C8" w14:textId="5D5A9214" w:rsidR="6ED2266A" w:rsidRPr="00555689" w:rsidRDefault="6ED2266A" w:rsidP="00E831D7">
      <w:pPr>
        <w:pStyle w:val="ListParagraph"/>
        <w:numPr>
          <w:ilvl w:val="0"/>
          <w:numId w:val="27"/>
        </w:numPr>
        <w:spacing w:after="80" w:line="278" w:lineRule="auto"/>
        <w:ind w:left="1077" w:hanging="357"/>
        <w:contextualSpacing w:val="0"/>
        <w:rPr>
          <w:rFonts w:ascii="Arial" w:hAnsi="Arial" w:cs="Arial"/>
        </w:rPr>
      </w:pPr>
      <w:r w:rsidRPr="00555689">
        <w:rPr>
          <w:rFonts w:ascii="Arial" w:hAnsi="Arial" w:cs="Arial"/>
        </w:rPr>
        <w:t xml:space="preserve">Uncertainties </w:t>
      </w:r>
      <w:r w:rsidR="008B6EEA" w:rsidRPr="00555689">
        <w:rPr>
          <w:rFonts w:ascii="Arial" w:hAnsi="Arial" w:cs="Arial"/>
        </w:rPr>
        <w:t>concerning</w:t>
      </w:r>
      <w:r w:rsidRPr="00555689">
        <w:rPr>
          <w:rFonts w:ascii="Arial" w:hAnsi="Arial" w:cs="Arial"/>
        </w:rPr>
        <w:t xml:space="preserve"> ongoing studies </w:t>
      </w:r>
    </w:p>
    <w:p w14:paraId="6AAE6D95" w14:textId="09D60D2D" w:rsidR="6ED2266A" w:rsidRPr="00555689" w:rsidRDefault="6ED2266A" w:rsidP="00E831D7">
      <w:pPr>
        <w:pStyle w:val="ListParagraph"/>
        <w:numPr>
          <w:ilvl w:val="0"/>
          <w:numId w:val="27"/>
        </w:numPr>
        <w:spacing w:after="80" w:line="278" w:lineRule="auto"/>
        <w:ind w:left="1077" w:hanging="357"/>
        <w:contextualSpacing w:val="0"/>
        <w:rPr>
          <w:rFonts w:ascii="Arial" w:hAnsi="Arial" w:cs="Arial"/>
        </w:rPr>
      </w:pPr>
      <w:r w:rsidRPr="00555689">
        <w:rPr>
          <w:rFonts w:ascii="Arial" w:hAnsi="Arial" w:cs="Arial"/>
        </w:rPr>
        <w:t xml:space="preserve">Data sources </w:t>
      </w:r>
    </w:p>
    <w:p w14:paraId="372610FA" w14:textId="2B76CD8F" w:rsidR="6ED2266A" w:rsidRPr="00555689" w:rsidRDefault="6ED2266A" w:rsidP="00E831D7">
      <w:pPr>
        <w:pStyle w:val="ListParagraph"/>
        <w:numPr>
          <w:ilvl w:val="0"/>
          <w:numId w:val="27"/>
        </w:numPr>
        <w:spacing w:after="80" w:line="278" w:lineRule="auto"/>
        <w:ind w:left="1077" w:hanging="357"/>
        <w:contextualSpacing w:val="0"/>
        <w:rPr>
          <w:rFonts w:ascii="Arial" w:hAnsi="Arial" w:cs="Arial"/>
        </w:rPr>
      </w:pPr>
      <w:r w:rsidRPr="00555689">
        <w:rPr>
          <w:rFonts w:ascii="Arial" w:hAnsi="Arial" w:cs="Arial"/>
        </w:rPr>
        <w:t xml:space="preserve">Real-world evidence approach to address uncertainties </w:t>
      </w:r>
    </w:p>
    <w:p w14:paraId="3E1AE9A5" w14:textId="4F540195" w:rsidR="6ED2266A" w:rsidRPr="00555689" w:rsidRDefault="6ED2266A" w:rsidP="00E831D7">
      <w:pPr>
        <w:pStyle w:val="ListParagraph"/>
        <w:numPr>
          <w:ilvl w:val="0"/>
          <w:numId w:val="27"/>
        </w:numPr>
        <w:spacing w:after="80" w:line="278" w:lineRule="auto"/>
        <w:ind w:left="1077" w:hanging="357"/>
        <w:contextualSpacing w:val="0"/>
        <w:rPr>
          <w:rFonts w:ascii="Arial" w:hAnsi="Arial" w:cs="Arial"/>
        </w:rPr>
      </w:pPr>
      <w:r w:rsidRPr="00555689">
        <w:rPr>
          <w:rFonts w:ascii="Arial" w:hAnsi="Arial" w:cs="Arial"/>
        </w:rPr>
        <w:t xml:space="preserve">Data to be collected </w:t>
      </w:r>
    </w:p>
    <w:p w14:paraId="64E0F39F" w14:textId="4338D243" w:rsidR="6ED2266A" w:rsidRPr="00555689" w:rsidRDefault="6ED2266A" w:rsidP="00E831D7">
      <w:pPr>
        <w:pStyle w:val="ListParagraph"/>
        <w:numPr>
          <w:ilvl w:val="0"/>
          <w:numId w:val="27"/>
        </w:numPr>
        <w:spacing w:after="80" w:line="278" w:lineRule="auto"/>
        <w:ind w:left="1077" w:hanging="357"/>
        <w:contextualSpacing w:val="0"/>
        <w:rPr>
          <w:rFonts w:ascii="Arial" w:hAnsi="Arial" w:cs="Arial"/>
        </w:rPr>
      </w:pPr>
      <w:r w:rsidRPr="00555689">
        <w:rPr>
          <w:rFonts w:ascii="Arial" w:hAnsi="Arial" w:cs="Arial"/>
        </w:rPr>
        <w:t xml:space="preserve">Monitoring process  </w:t>
      </w:r>
    </w:p>
    <w:p w14:paraId="0E631E4A" w14:textId="2DC4E0BE" w:rsidR="6ED2266A" w:rsidRPr="00555689" w:rsidRDefault="6ED2266A" w:rsidP="00E831D7">
      <w:pPr>
        <w:pStyle w:val="ListParagraph"/>
        <w:numPr>
          <w:ilvl w:val="0"/>
          <w:numId w:val="27"/>
        </w:numPr>
        <w:spacing w:after="80" w:line="278" w:lineRule="auto"/>
        <w:ind w:left="1077" w:hanging="357"/>
        <w:contextualSpacing w:val="0"/>
        <w:rPr>
          <w:rFonts w:ascii="Arial" w:hAnsi="Arial" w:cs="Arial"/>
        </w:rPr>
      </w:pPr>
      <w:r w:rsidRPr="00555689">
        <w:rPr>
          <w:rFonts w:ascii="Arial" w:hAnsi="Arial" w:cs="Arial"/>
        </w:rPr>
        <w:t xml:space="preserve">Implementation considerations </w:t>
      </w:r>
    </w:p>
    <w:p w14:paraId="545338E1" w14:textId="38AAE66F" w:rsidR="6ED2266A" w:rsidRPr="00555689" w:rsidRDefault="6ED2266A" w:rsidP="00E831D7">
      <w:pPr>
        <w:pStyle w:val="ListParagraph"/>
        <w:numPr>
          <w:ilvl w:val="0"/>
          <w:numId w:val="27"/>
        </w:numPr>
        <w:spacing w:after="80" w:line="278" w:lineRule="auto"/>
        <w:ind w:left="1077" w:hanging="357"/>
        <w:contextualSpacing w:val="0"/>
        <w:rPr>
          <w:rFonts w:ascii="Arial" w:hAnsi="Arial" w:cs="Arial"/>
        </w:rPr>
      </w:pPr>
      <w:r w:rsidRPr="00555689">
        <w:rPr>
          <w:rFonts w:ascii="Arial" w:hAnsi="Arial" w:cs="Arial"/>
        </w:rPr>
        <w:t>Minimum evidence standards</w:t>
      </w:r>
    </w:p>
    <w:p w14:paraId="3B7515FC" w14:textId="27C3EA50" w:rsidR="6ED2266A" w:rsidRPr="00604393" w:rsidRDefault="6ED2266A" w:rsidP="00FB0425">
      <w:pPr>
        <w:pStyle w:val="Heading3"/>
        <w:spacing w:after="160" w:line="278" w:lineRule="auto"/>
        <w:rPr>
          <w:rFonts w:ascii="Arial" w:hAnsi="Arial" w:cs="Arial"/>
          <w:b/>
          <w:bCs/>
          <w:color w:val="auto"/>
        </w:rPr>
      </w:pPr>
      <w:bookmarkStart w:id="13" w:name="_Toc177037661"/>
      <w:r w:rsidRPr="00604393">
        <w:rPr>
          <w:rFonts w:ascii="Arial" w:hAnsi="Arial" w:cs="Arial"/>
          <w:b/>
          <w:bCs/>
          <w:color w:val="auto"/>
        </w:rPr>
        <w:lastRenderedPageBreak/>
        <w:t>Uncertainties</w:t>
      </w:r>
      <w:bookmarkEnd w:id="13"/>
    </w:p>
    <w:p w14:paraId="7204DA32" w14:textId="770DC0B0" w:rsidR="6ED2266A" w:rsidRPr="00555689" w:rsidRDefault="6ED2266A" w:rsidP="007C4828">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This section will </w:t>
      </w:r>
      <w:r w:rsidR="003F3D6E" w:rsidRPr="00555689">
        <w:rPr>
          <w:rFonts w:ascii="Arial" w:hAnsi="Arial" w:cs="Arial"/>
        </w:rPr>
        <w:t>describe</w:t>
      </w:r>
      <w:r w:rsidRPr="00555689">
        <w:rPr>
          <w:rFonts w:ascii="Arial" w:hAnsi="Arial" w:cs="Arial"/>
        </w:rPr>
        <w:t xml:space="preserve"> the uncertainties, why they need to be addressed and their relative importance for future committee decision making.</w:t>
      </w:r>
    </w:p>
    <w:p w14:paraId="1864527F" w14:textId="27909065" w:rsidR="6ED2266A" w:rsidRPr="00555689" w:rsidRDefault="6ED2266A" w:rsidP="007C4828">
      <w:pPr>
        <w:pStyle w:val="ListParagraph"/>
        <w:numPr>
          <w:ilvl w:val="0"/>
          <w:numId w:val="20"/>
        </w:numPr>
        <w:spacing w:line="278" w:lineRule="auto"/>
        <w:ind w:hanging="720"/>
        <w:contextualSpacing w:val="0"/>
        <w:rPr>
          <w:rFonts w:ascii="Arial" w:hAnsi="Arial" w:cs="Arial"/>
        </w:rPr>
      </w:pPr>
      <w:r w:rsidRPr="00555689">
        <w:rPr>
          <w:rFonts w:ascii="Arial" w:hAnsi="Arial" w:cs="Arial"/>
        </w:rPr>
        <w:t>The uncertainties will be categorised as ‘essential for future decision making’ and those that ‘further support decision making’. The committee will not be able to make a positive recommendation without the essential evidence gaps being addressed. The technology developers can strengthen their evidence base by also addressing as many other evidence gaps identified by the committee as possible. This will help the committee to make a recommendation by ensuring it has a better understanding of the patient or healthcare system benefits of the technologies.</w:t>
      </w:r>
    </w:p>
    <w:p w14:paraId="2A8677F8" w14:textId="6561CCC7" w:rsidR="6ED2266A" w:rsidRPr="00604393" w:rsidRDefault="6ED2266A" w:rsidP="00FB0425">
      <w:pPr>
        <w:pStyle w:val="Heading3"/>
        <w:spacing w:after="160" w:line="278" w:lineRule="auto"/>
        <w:rPr>
          <w:rFonts w:ascii="Arial" w:hAnsi="Arial" w:cs="Arial"/>
          <w:b/>
          <w:bCs/>
          <w:color w:val="auto"/>
        </w:rPr>
      </w:pPr>
      <w:bookmarkStart w:id="14" w:name="_Toc177037662"/>
      <w:r w:rsidRPr="00604393">
        <w:rPr>
          <w:rFonts w:ascii="Arial" w:hAnsi="Arial" w:cs="Arial"/>
          <w:b/>
          <w:bCs/>
          <w:color w:val="auto"/>
        </w:rPr>
        <w:t xml:space="preserve">Uncertainties </w:t>
      </w:r>
      <w:r w:rsidR="008B6EEA" w:rsidRPr="00604393">
        <w:rPr>
          <w:rFonts w:ascii="Arial" w:hAnsi="Arial" w:cs="Arial"/>
          <w:b/>
          <w:bCs/>
          <w:color w:val="auto"/>
        </w:rPr>
        <w:t>concerning</w:t>
      </w:r>
      <w:r w:rsidRPr="00604393">
        <w:rPr>
          <w:rFonts w:ascii="Arial" w:hAnsi="Arial" w:cs="Arial"/>
          <w:b/>
          <w:bCs/>
          <w:color w:val="auto"/>
        </w:rPr>
        <w:t xml:space="preserve"> ongoing studies</w:t>
      </w:r>
      <w:bookmarkEnd w:id="14"/>
    </w:p>
    <w:p w14:paraId="60F99D27" w14:textId="3E454EB4" w:rsidR="6ED2266A" w:rsidRPr="00555689" w:rsidRDefault="6ED2266A" w:rsidP="007C4828">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This section summarises the uncertainties and any ongoing studies that might address them for each individual technology recommended for use in the NHS during evidence generation. </w:t>
      </w:r>
      <w:r w:rsidR="0AF705FF" w:rsidRPr="00555689">
        <w:rPr>
          <w:rFonts w:ascii="Arial" w:hAnsi="Arial" w:cs="Arial"/>
        </w:rPr>
        <w:t>The u</w:t>
      </w:r>
      <w:r w:rsidRPr="00555689">
        <w:rPr>
          <w:rFonts w:ascii="Arial" w:hAnsi="Arial" w:cs="Arial"/>
        </w:rPr>
        <w:t>ncertainties that each technology needs to address will be highlighted.</w:t>
      </w:r>
    </w:p>
    <w:p w14:paraId="5813BEF9" w14:textId="0B4A4F70" w:rsidR="6ED2266A" w:rsidRPr="00555689" w:rsidRDefault="6ED2266A" w:rsidP="007C4828">
      <w:pPr>
        <w:pStyle w:val="ListParagraph"/>
        <w:numPr>
          <w:ilvl w:val="0"/>
          <w:numId w:val="20"/>
        </w:numPr>
        <w:spacing w:line="278" w:lineRule="auto"/>
        <w:ind w:hanging="720"/>
        <w:contextualSpacing w:val="0"/>
        <w:rPr>
          <w:rFonts w:ascii="Arial" w:hAnsi="Arial" w:cs="Arial"/>
        </w:rPr>
      </w:pPr>
      <w:r w:rsidRPr="00555689">
        <w:rPr>
          <w:rFonts w:ascii="Arial" w:hAnsi="Arial" w:cs="Arial"/>
        </w:rPr>
        <w:t>Information about the evidence status will be derived from the EAG report. Information about ongoing studies will be derived from the EAG report and, where necessary, dialogue with the developer.</w:t>
      </w:r>
    </w:p>
    <w:p w14:paraId="527E19FC" w14:textId="126F686B" w:rsidR="6ED2266A" w:rsidRPr="00604393" w:rsidRDefault="6ED2266A" w:rsidP="2ADC60AB">
      <w:pPr>
        <w:pStyle w:val="Heading3"/>
        <w:rPr>
          <w:rFonts w:ascii="Arial" w:hAnsi="Arial" w:cs="Arial"/>
          <w:b/>
          <w:bCs/>
          <w:color w:val="auto"/>
        </w:rPr>
      </w:pPr>
      <w:bookmarkStart w:id="15" w:name="_Toc177037663"/>
      <w:r w:rsidRPr="00604393">
        <w:rPr>
          <w:rFonts w:ascii="Arial" w:hAnsi="Arial" w:cs="Arial"/>
          <w:b/>
          <w:bCs/>
          <w:color w:val="auto"/>
        </w:rPr>
        <w:t>Data sources</w:t>
      </w:r>
      <w:bookmarkEnd w:id="15"/>
    </w:p>
    <w:p w14:paraId="50610565" w14:textId="6089C739" w:rsidR="6ED2266A" w:rsidRPr="00555689" w:rsidRDefault="6ED2266A" w:rsidP="004D5A7A">
      <w:pPr>
        <w:pStyle w:val="ListParagraph"/>
        <w:numPr>
          <w:ilvl w:val="0"/>
          <w:numId w:val="20"/>
        </w:numPr>
        <w:ind w:hanging="720"/>
        <w:rPr>
          <w:rFonts w:ascii="Arial" w:hAnsi="Arial" w:cs="Arial"/>
        </w:rPr>
      </w:pPr>
      <w:r w:rsidRPr="00555689">
        <w:rPr>
          <w:rFonts w:ascii="Arial" w:hAnsi="Arial" w:cs="Arial"/>
        </w:rPr>
        <w:t>This section provides an overview of potential real-world data sources in the UK that could be used to support evidence generation. For example, it may highlight if a data source is already collecting outcomes that will be able to address any uncertainties or if it only has coverage for a particular geographic region.</w:t>
      </w:r>
    </w:p>
    <w:p w14:paraId="3D39E7AD" w14:textId="77777777" w:rsidR="004D5A7A" w:rsidRPr="00604393" w:rsidRDefault="004D5A7A" w:rsidP="004D5A7A">
      <w:pPr>
        <w:pStyle w:val="Heading3"/>
        <w:rPr>
          <w:rFonts w:ascii="Arial" w:hAnsi="Arial" w:cs="Arial"/>
          <w:b/>
          <w:bCs/>
          <w:color w:val="auto"/>
        </w:rPr>
      </w:pPr>
      <w:bookmarkStart w:id="16" w:name="_Toc177037664"/>
      <w:r w:rsidRPr="00604393">
        <w:rPr>
          <w:rFonts w:ascii="Arial" w:hAnsi="Arial" w:cs="Arial"/>
          <w:b/>
          <w:bCs/>
          <w:color w:val="auto"/>
        </w:rPr>
        <w:t>Real-world evidence approach to address uncertainties</w:t>
      </w:r>
      <w:bookmarkEnd w:id="16"/>
    </w:p>
    <w:p w14:paraId="12E91304" w14:textId="77777777" w:rsidR="004D5A7A" w:rsidRPr="00555689" w:rsidRDefault="004D5A7A" w:rsidP="004D5A7A">
      <w:pPr>
        <w:pStyle w:val="ListParagraph"/>
        <w:numPr>
          <w:ilvl w:val="0"/>
          <w:numId w:val="20"/>
        </w:numPr>
        <w:ind w:hanging="720"/>
        <w:rPr>
          <w:rFonts w:ascii="Arial" w:hAnsi="Arial" w:cs="Arial"/>
        </w:rPr>
      </w:pPr>
      <w:r w:rsidRPr="00555689">
        <w:rPr>
          <w:rFonts w:ascii="Arial" w:hAnsi="Arial" w:cs="Arial"/>
        </w:rPr>
        <w:t>This section suggests a real-world evidence approach to address the uncertainties. The section will outline aspects of robust study design, analysis and reporting that could be used to address the research questions generated by the uncertainties. This section also links to NICE’s real-world evidence framework which provides more in-depth guidance and resources for planning, conduct, and reporting of real-world evidence studies. Where relevant, this section may link to other methodological guidance documents.</w:t>
      </w:r>
    </w:p>
    <w:p w14:paraId="61ED86CB" w14:textId="77777777" w:rsidR="004D5A7A" w:rsidRPr="00604393" w:rsidRDefault="004D5A7A" w:rsidP="004D5A7A">
      <w:pPr>
        <w:pStyle w:val="Heading3"/>
        <w:rPr>
          <w:rFonts w:ascii="Arial" w:hAnsi="Arial" w:cs="Arial"/>
          <w:b/>
          <w:bCs/>
          <w:color w:val="auto"/>
        </w:rPr>
      </w:pPr>
      <w:bookmarkStart w:id="17" w:name="_Toc177037665"/>
      <w:r w:rsidRPr="00604393">
        <w:rPr>
          <w:rFonts w:ascii="Arial" w:hAnsi="Arial" w:cs="Arial"/>
          <w:b/>
          <w:bCs/>
          <w:color w:val="auto"/>
        </w:rPr>
        <w:t>Consideration of potential implementation challenges</w:t>
      </w:r>
      <w:bookmarkEnd w:id="17"/>
      <w:r w:rsidRPr="00604393">
        <w:rPr>
          <w:rFonts w:ascii="Arial" w:hAnsi="Arial" w:cs="Arial"/>
          <w:b/>
          <w:bCs/>
          <w:color w:val="auto"/>
        </w:rPr>
        <w:t xml:space="preserve"> </w:t>
      </w:r>
    </w:p>
    <w:p w14:paraId="4CBACC08" w14:textId="77777777" w:rsidR="004D5A7A" w:rsidRPr="00555689" w:rsidRDefault="004D5A7A" w:rsidP="004D5A7A">
      <w:pPr>
        <w:pStyle w:val="ListParagraph"/>
        <w:numPr>
          <w:ilvl w:val="0"/>
          <w:numId w:val="20"/>
        </w:numPr>
        <w:ind w:hanging="720"/>
        <w:rPr>
          <w:rFonts w:ascii="Arial" w:hAnsi="Arial" w:cs="Arial"/>
        </w:rPr>
      </w:pPr>
      <w:r w:rsidRPr="00555689">
        <w:rPr>
          <w:rFonts w:ascii="Arial" w:hAnsi="Arial" w:cs="Arial"/>
        </w:rPr>
        <w:t>This section is informed by discussions with technology developers, data holders, committee members and incorporates feedback received during the early value assessment development process. It considers challenges that are likely to arise during the process of evidence generation so that those conducting the studies and collecting the data can plan for them.</w:t>
      </w:r>
    </w:p>
    <w:p w14:paraId="1CC8A50A" w14:textId="77777777" w:rsidR="004D5A7A" w:rsidRPr="00604393" w:rsidRDefault="004D5A7A" w:rsidP="004D5A7A">
      <w:pPr>
        <w:pStyle w:val="Heading3"/>
        <w:rPr>
          <w:rFonts w:ascii="Arial" w:hAnsi="Arial" w:cs="Arial"/>
          <w:b/>
          <w:bCs/>
          <w:color w:val="auto"/>
        </w:rPr>
      </w:pPr>
      <w:bookmarkStart w:id="18" w:name="_Toc177037666"/>
      <w:r w:rsidRPr="00604393">
        <w:rPr>
          <w:rFonts w:ascii="Arial" w:hAnsi="Arial" w:cs="Arial"/>
          <w:b/>
          <w:bCs/>
          <w:color w:val="auto"/>
        </w:rPr>
        <w:t>Minimum evidence standards</w:t>
      </w:r>
      <w:bookmarkEnd w:id="18"/>
    </w:p>
    <w:p w14:paraId="16BF173A" w14:textId="0ACF0D1A" w:rsidR="004D5A7A" w:rsidRPr="00555689" w:rsidRDefault="004D5A7A" w:rsidP="004D5A7A">
      <w:pPr>
        <w:pStyle w:val="ListParagraph"/>
        <w:numPr>
          <w:ilvl w:val="0"/>
          <w:numId w:val="20"/>
        </w:numPr>
        <w:ind w:hanging="720"/>
        <w:rPr>
          <w:rFonts w:ascii="Arial" w:hAnsi="Arial" w:cs="Arial"/>
        </w:rPr>
      </w:pPr>
      <w:r w:rsidRPr="00555689">
        <w:rPr>
          <w:rFonts w:ascii="Arial" w:hAnsi="Arial" w:cs="Arial"/>
        </w:rPr>
        <w:t xml:space="preserve">This section aims to guide other technologies in the same ‘class’ that is with the same (or sufficiently similar) use case. It will seek to describe the minimum necessary evidence for a NICE evaluation. This will consider the evidence that was sufficient to enable the committee to make a recommendation for use in the NHS </w:t>
      </w:r>
      <w:r w:rsidRPr="00555689">
        <w:rPr>
          <w:rFonts w:ascii="Arial" w:hAnsi="Arial" w:cs="Arial"/>
        </w:rPr>
        <w:lastRenderedPageBreak/>
        <w:t>during evidence generation, and the additional evidence requested in the evidence generation plan.</w:t>
      </w:r>
    </w:p>
    <w:p w14:paraId="3AA5E8D8" w14:textId="77777777" w:rsidR="00E14B60" w:rsidRPr="00555689" w:rsidRDefault="00E14B60" w:rsidP="00E14B60">
      <w:pPr>
        <w:pStyle w:val="ListParagraph"/>
        <w:rPr>
          <w:rFonts w:ascii="Arial" w:hAnsi="Arial" w:cs="Arial"/>
        </w:rPr>
      </w:pPr>
    </w:p>
    <w:p w14:paraId="2F691C03" w14:textId="389FB7B9" w:rsidR="1D653972" w:rsidRPr="00604393" w:rsidRDefault="00892B28" w:rsidP="00604393">
      <w:pPr>
        <w:pStyle w:val="Heading2"/>
        <w:rPr>
          <w:rFonts w:ascii="Arial" w:hAnsi="Arial" w:cs="Arial"/>
          <w:b/>
          <w:bCs/>
          <w:color w:val="auto"/>
        </w:rPr>
      </w:pPr>
      <w:bookmarkStart w:id="19" w:name="_Toc177037667"/>
      <w:r>
        <w:rPr>
          <w:rFonts w:ascii="Arial" w:hAnsi="Arial" w:cs="Arial"/>
          <w:b/>
          <w:bCs/>
          <w:color w:val="auto"/>
        </w:rPr>
        <w:t xml:space="preserve">3.5 </w:t>
      </w:r>
      <w:r>
        <w:rPr>
          <w:rFonts w:ascii="Arial" w:hAnsi="Arial" w:cs="Arial"/>
          <w:b/>
          <w:bCs/>
          <w:color w:val="auto"/>
        </w:rPr>
        <w:tab/>
      </w:r>
      <w:r w:rsidR="1D653972" w:rsidRPr="00604393">
        <w:rPr>
          <w:rFonts w:ascii="Arial" w:hAnsi="Arial" w:cs="Arial"/>
          <w:b/>
          <w:bCs/>
          <w:color w:val="auto"/>
        </w:rPr>
        <w:t>Evidence generation protocol development</w:t>
      </w:r>
      <w:bookmarkEnd w:id="19"/>
    </w:p>
    <w:p w14:paraId="6780BEAD" w14:textId="3308061C" w:rsidR="2A26A27B" w:rsidRPr="00555689" w:rsidRDefault="2A26A27B" w:rsidP="00E14B60">
      <w:pPr>
        <w:pStyle w:val="ListParagraph"/>
        <w:numPr>
          <w:ilvl w:val="0"/>
          <w:numId w:val="20"/>
        </w:numPr>
        <w:spacing w:line="278" w:lineRule="auto"/>
        <w:ind w:hanging="720"/>
        <w:contextualSpacing w:val="0"/>
        <w:rPr>
          <w:rFonts w:ascii="Arial" w:hAnsi="Arial" w:cs="Arial"/>
        </w:rPr>
      </w:pPr>
      <w:r w:rsidRPr="00555689">
        <w:rPr>
          <w:rFonts w:ascii="Arial" w:eastAsia="Arial" w:hAnsi="Arial" w:cs="Arial"/>
        </w:rPr>
        <w:t>Within the scope of this activity the supplier may be required to develop or provide significant support to the development of a study protocol for evidence generation to support access.</w:t>
      </w:r>
    </w:p>
    <w:p w14:paraId="7A3ABC34" w14:textId="15F9C884" w:rsidR="2ADC60AB" w:rsidRPr="00555689" w:rsidRDefault="2A26A27B" w:rsidP="2ADC60AB">
      <w:pPr>
        <w:pStyle w:val="ListParagraph"/>
        <w:numPr>
          <w:ilvl w:val="0"/>
          <w:numId w:val="20"/>
        </w:numPr>
        <w:spacing w:line="278" w:lineRule="auto"/>
        <w:ind w:hanging="720"/>
        <w:contextualSpacing w:val="0"/>
        <w:rPr>
          <w:rFonts w:ascii="Arial" w:hAnsi="Arial" w:cs="Arial"/>
        </w:rPr>
      </w:pPr>
      <w:r w:rsidRPr="00555689">
        <w:rPr>
          <w:rFonts w:ascii="Arial" w:eastAsia="Arial" w:hAnsi="Arial" w:cs="Arial"/>
        </w:rPr>
        <w:t>The protocol should be developed following best practice, with consideration as to generating evidence sufficient for future NICE decision making.</w:t>
      </w:r>
    </w:p>
    <w:p w14:paraId="04F9B76A" w14:textId="77777777" w:rsidR="005C7C92" w:rsidRPr="00604393" w:rsidRDefault="005C7C92" w:rsidP="005C7C92">
      <w:pPr>
        <w:pStyle w:val="Heading2"/>
        <w:rPr>
          <w:rFonts w:ascii="Arial" w:hAnsi="Arial" w:cs="Arial"/>
          <w:b/>
          <w:bCs/>
          <w:color w:val="auto"/>
        </w:rPr>
      </w:pPr>
      <w:bookmarkStart w:id="20" w:name="_Toc177037668"/>
      <w:r w:rsidRPr="00604393">
        <w:rPr>
          <w:rFonts w:ascii="Arial" w:hAnsi="Arial" w:cs="Arial"/>
          <w:b/>
          <w:bCs/>
          <w:color w:val="auto"/>
        </w:rPr>
        <w:t>Established databases or registers</w:t>
      </w:r>
      <w:bookmarkEnd w:id="20"/>
      <w:r w:rsidRPr="00604393">
        <w:rPr>
          <w:rFonts w:ascii="Arial" w:hAnsi="Arial" w:cs="Arial"/>
          <w:b/>
          <w:bCs/>
          <w:color w:val="auto"/>
        </w:rPr>
        <w:t xml:space="preserve"> </w:t>
      </w:r>
    </w:p>
    <w:p w14:paraId="7AFE03B8" w14:textId="77777777" w:rsidR="005C7C92" w:rsidRPr="00555689" w:rsidRDefault="005C7C92" w:rsidP="005C7C92">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The Supplier will engage with specialists, and those supervising registers to agree use of or modification of appropriate existing datasets, to capture relevant details of patients and outcomes that are required by NICE. </w:t>
      </w:r>
    </w:p>
    <w:p w14:paraId="7DE19C1B" w14:textId="12FFDED7" w:rsidR="005C7C92" w:rsidRPr="00555689" w:rsidRDefault="005C7C92" w:rsidP="005C7C92">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The Supplier will ensure that a dataset being used for data collection has appropriate oversight and that all relevant data will be made available to NICE both during and at the end of the collection and analysis periods (applies particularly to company-sponsored datasets). </w:t>
      </w:r>
    </w:p>
    <w:p w14:paraId="532EB829" w14:textId="77777777" w:rsidR="005C7C92" w:rsidRPr="00555689" w:rsidRDefault="005C7C92" w:rsidP="005C7C92">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The Supplier will collaborate with those holding the registers to monitor numbers of patients, the coverage of the population of interest, data quality and completeness. NICE will provide a specification for any regular and/or final reports as required by the project. The reports should be delivered to NICE and the register owner at a pre-determined cadence for review and agreement of any onward action. </w:t>
      </w:r>
    </w:p>
    <w:p w14:paraId="425BDC94" w14:textId="77777777" w:rsidR="005C7C92" w:rsidRPr="00604393" w:rsidRDefault="005C7C92" w:rsidP="005C7C92">
      <w:pPr>
        <w:pStyle w:val="Heading2"/>
        <w:rPr>
          <w:rFonts w:ascii="Arial" w:hAnsi="Arial" w:cs="Arial"/>
          <w:b/>
          <w:bCs/>
          <w:color w:val="auto"/>
        </w:rPr>
      </w:pPr>
      <w:bookmarkStart w:id="21" w:name="_Toc177037669"/>
      <w:r w:rsidRPr="00604393">
        <w:rPr>
          <w:rFonts w:ascii="Arial" w:hAnsi="Arial" w:cs="Arial"/>
          <w:b/>
          <w:bCs/>
          <w:color w:val="auto"/>
        </w:rPr>
        <w:t>De novo databases or registers</w:t>
      </w:r>
      <w:bookmarkEnd w:id="21"/>
      <w:r w:rsidRPr="00604393">
        <w:rPr>
          <w:rFonts w:ascii="Arial" w:hAnsi="Arial" w:cs="Arial"/>
          <w:b/>
          <w:bCs/>
          <w:color w:val="auto"/>
        </w:rPr>
        <w:t xml:space="preserve">   </w:t>
      </w:r>
    </w:p>
    <w:p w14:paraId="5929F1E1" w14:textId="77777777" w:rsidR="005C7C92" w:rsidRPr="00555689" w:rsidRDefault="005C7C92" w:rsidP="005C7C92">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The Supplier will set up and manage new databases or registers upon request by NICE. This normally follows a feasibility stage where the possibility of using existing datasets has been explored and discounted.   </w:t>
      </w:r>
    </w:p>
    <w:p w14:paraId="393135F5" w14:textId="17F1D1B9" w:rsidR="005C7C92" w:rsidRPr="00555689" w:rsidRDefault="005C7C92" w:rsidP="005C7C92">
      <w:pPr>
        <w:pStyle w:val="ListParagraph"/>
        <w:numPr>
          <w:ilvl w:val="0"/>
          <w:numId w:val="20"/>
        </w:numPr>
        <w:spacing w:line="278" w:lineRule="auto"/>
        <w:ind w:hanging="720"/>
        <w:contextualSpacing w:val="0"/>
        <w:rPr>
          <w:rFonts w:ascii="Arial" w:hAnsi="Arial" w:cs="Arial"/>
        </w:rPr>
      </w:pPr>
      <w:r w:rsidRPr="00555689">
        <w:rPr>
          <w:rFonts w:ascii="Arial" w:hAnsi="Arial" w:cs="Arial"/>
        </w:rPr>
        <w:t>The Supplier will engage with specialists, other NHS staff and product sponsors to agree</w:t>
      </w:r>
      <w:r w:rsidR="00497123" w:rsidRPr="00555689">
        <w:rPr>
          <w:rFonts w:ascii="Arial" w:hAnsi="Arial" w:cs="Arial"/>
        </w:rPr>
        <w:t xml:space="preserve"> on</w:t>
      </w:r>
      <w:r w:rsidRPr="00555689">
        <w:rPr>
          <w:rFonts w:ascii="Arial" w:hAnsi="Arial" w:cs="Arial"/>
        </w:rPr>
        <w:t xml:space="preserve"> appropriate datasets to capture relevant details of patients, outcomes and impacts on the service of specified technologies and procedures and </w:t>
      </w:r>
      <w:r w:rsidR="00A057A5" w:rsidRPr="00555689">
        <w:rPr>
          <w:rFonts w:ascii="Arial" w:hAnsi="Arial" w:cs="Arial"/>
        </w:rPr>
        <w:t>encourage</w:t>
      </w:r>
      <w:r w:rsidRPr="00555689">
        <w:rPr>
          <w:rFonts w:ascii="Arial" w:hAnsi="Arial" w:cs="Arial"/>
        </w:rPr>
        <w:t xml:space="preserve"> compliance with data submission. </w:t>
      </w:r>
    </w:p>
    <w:p w14:paraId="2FEFBD17" w14:textId="330764EC" w:rsidR="005C7C92" w:rsidRPr="00555689" w:rsidRDefault="005C7C92" w:rsidP="005C7C92">
      <w:pPr>
        <w:pStyle w:val="ListParagraph"/>
        <w:numPr>
          <w:ilvl w:val="0"/>
          <w:numId w:val="20"/>
        </w:numPr>
        <w:spacing w:line="278" w:lineRule="auto"/>
        <w:ind w:hanging="720"/>
        <w:contextualSpacing w:val="0"/>
        <w:rPr>
          <w:rFonts w:ascii="Arial" w:hAnsi="Arial" w:cs="Arial"/>
        </w:rPr>
      </w:pPr>
      <w:r w:rsidRPr="00555689">
        <w:rPr>
          <w:rFonts w:ascii="Arial" w:hAnsi="Arial" w:cs="Arial"/>
        </w:rPr>
        <w:t>The Supplier will ensure that a dataset they are developing has appropriate independent oversight and that all relevant data will be made available to NICE.</w:t>
      </w:r>
    </w:p>
    <w:p w14:paraId="1B35E0F7" w14:textId="77777777" w:rsidR="005C7C92" w:rsidRPr="00604393" w:rsidRDefault="005C7C92" w:rsidP="005C7C92">
      <w:pPr>
        <w:pStyle w:val="Heading2"/>
        <w:rPr>
          <w:rFonts w:ascii="Arial" w:hAnsi="Arial" w:cs="Arial"/>
          <w:b/>
          <w:bCs/>
          <w:color w:val="auto"/>
        </w:rPr>
      </w:pPr>
      <w:bookmarkStart w:id="22" w:name="_Toc177037670"/>
      <w:r w:rsidRPr="00604393">
        <w:rPr>
          <w:rFonts w:ascii="Arial" w:hAnsi="Arial" w:cs="Arial"/>
          <w:b/>
          <w:bCs/>
          <w:color w:val="auto"/>
        </w:rPr>
        <w:t>Economic modelling of interventions in registers or databases</w:t>
      </w:r>
      <w:bookmarkEnd w:id="22"/>
      <w:r w:rsidRPr="00604393">
        <w:rPr>
          <w:rFonts w:ascii="Arial" w:hAnsi="Arial" w:cs="Arial"/>
          <w:b/>
          <w:bCs/>
          <w:color w:val="auto"/>
        </w:rPr>
        <w:t xml:space="preserve">  </w:t>
      </w:r>
    </w:p>
    <w:p w14:paraId="25424CA8" w14:textId="7E2E490C" w:rsidR="005C7C92" w:rsidRPr="00555689" w:rsidRDefault="005C7C92" w:rsidP="005C7C92">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For some interventions on which register data has been collected, NICE will require economic modelling. The appropriateness of this will normally be examined as part of the feasibility stage. Although standard cost-effectiveness modelling will normally be required via a de novo model, the Supplier shall make recommendations on the </w:t>
      </w:r>
      <w:r w:rsidRPr="00555689">
        <w:rPr>
          <w:rFonts w:ascii="Arial" w:hAnsi="Arial" w:cs="Arial"/>
        </w:rPr>
        <w:lastRenderedPageBreak/>
        <w:t>most efficient way of answering the cost-effectiveness uncertainties using register data.</w:t>
      </w:r>
    </w:p>
    <w:p w14:paraId="7B837EE7" w14:textId="77777777" w:rsidR="005C7C92" w:rsidRPr="00555689" w:rsidRDefault="005C7C92" w:rsidP="005C7C92">
      <w:pPr>
        <w:pStyle w:val="ListParagraph"/>
        <w:numPr>
          <w:ilvl w:val="0"/>
          <w:numId w:val="20"/>
        </w:numPr>
        <w:spacing w:line="278" w:lineRule="auto"/>
        <w:ind w:hanging="720"/>
        <w:contextualSpacing w:val="0"/>
        <w:rPr>
          <w:rFonts w:ascii="Arial" w:hAnsi="Arial" w:cs="Arial"/>
        </w:rPr>
      </w:pPr>
      <w:r w:rsidRPr="00555689">
        <w:rPr>
          <w:rFonts w:ascii="Arial" w:hAnsi="Arial" w:cs="Arial"/>
        </w:rPr>
        <w:t xml:space="preserve">Registers or databases typically comprise either established national registers whose datasets might be used or modified to collect data relating to the product or procedure of interest, or new databases established for a specific research purpose. Under this specification, the Supplier may be required to establish a de novo register or to recommend modifications to an existing register, and to analyse data from such registers. Activities related to registries or databases may include: </w:t>
      </w:r>
    </w:p>
    <w:p w14:paraId="7EA854C2" w14:textId="77777777" w:rsidR="005C7C92" w:rsidRPr="00555689" w:rsidRDefault="005C7C92" w:rsidP="005C7C92">
      <w:pPr>
        <w:pStyle w:val="ListParagraph"/>
        <w:numPr>
          <w:ilvl w:val="1"/>
          <w:numId w:val="46"/>
        </w:numPr>
        <w:spacing w:after="80" w:line="278" w:lineRule="auto"/>
        <w:ind w:left="1077" w:hanging="357"/>
        <w:contextualSpacing w:val="0"/>
        <w:rPr>
          <w:rFonts w:ascii="Arial" w:hAnsi="Arial" w:cs="Arial"/>
        </w:rPr>
      </w:pPr>
      <w:r w:rsidRPr="00555689">
        <w:rPr>
          <w:rFonts w:ascii="Arial" w:hAnsi="Arial" w:cs="Arial"/>
        </w:rPr>
        <w:t xml:space="preserve">data collection, including from multiple sources </w:t>
      </w:r>
    </w:p>
    <w:p w14:paraId="1AC88599" w14:textId="77777777" w:rsidR="005C7C92" w:rsidRPr="00555689" w:rsidRDefault="005C7C92" w:rsidP="005C7C92">
      <w:pPr>
        <w:pStyle w:val="ListParagraph"/>
        <w:numPr>
          <w:ilvl w:val="1"/>
          <w:numId w:val="46"/>
        </w:numPr>
        <w:spacing w:after="80" w:line="278" w:lineRule="auto"/>
        <w:ind w:left="1077" w:hanging="357"/>
        <w:contextualSpacing w:val="0"/>
        <w:rPr>
          <w:rFonts w:ascii="Arial" w:hAnsi="Arial" w:cs="Arial"/>
        </w:rPr>
      </w:pPr>
      <w:r w:rsidRPr="00555689">
        <w:rPr>
          <w:rFonts w:ascii="Arial" w:hAnsi="Arial" w:cs="Arial"/>
        </w:rPr>
        <w:t xml:space="preserve">modification of existing routine datasets </w:t>
      </w:r>
    </w:p>
    <w:p w14:paraId="19BA0072" w14:textId="77777777" w:rsidR="005C7C92" w:rsidRPr="00555689" w:rsidRDefault="005C7C92" w:rsidP="005C7C92">
      <w:pPr>
        <w:pStyle w:val="ListParagraph"/>
        <w:numPr>
          <w:ilvl w:val="1"/>
          <w:numId w:val="46"/>
        </w:numPr>
        <w:spacing w:after="80" w:line="278" w:lineRule="auto"/>
        <w:ind w:left="1077" w:hanging="357"/>
        <w:contextualSpacing w:val="0"/>
        <w:rPr>
          <w:rFonts w:ascii="Arial" w:hAnsi="Arial" w:cs="Arial"/>
        </w:rPr>
      </w:pPr>
      <w:r w:rsidRPr="00555689">
        <w:rPr>
          <w:rFonts w:ascii="Arial" w:hAnsi="Arial" w:cs="Arial"/>
        </w:rPr>
        <w:t xml:space="preserve">data analysis </w:t>
      </w:r>
    </w:p>
    <w:p w14:paraId="0FAFE24B" w14:textId="77777777" w:rsidR="005C7C92" w:rsidRPr="00555689" w:rsidRDefault="005C7C92" w:rsidP="005C7C92">
      <w:pPr>
        <w:pStyle w:val="ListParagraph"/>
        <w:numPr>
          <w:ilvl w:val="1"/>
          <w:numId w:val="46"/>
        </w:numPr>
        <w:spacing w:after="80" w:line="278" w:lineRule="auto"/>
        <w:ind w:left="1077" w:hanging="357"/>
        <w:contextualSpacing w:val="0"/>
        <w:rPr>
          <w:rFonts w:ascii="Arial" w:hAnsi="Arial" w:cs="Arial"/>
        </w:rPr>
      </w:pPr>
      <w:r w:rsidRPr="00555689">
        <w:rPr>
          <w:rFonts w:ascii="Arial" w:hAnsi="Arial" w:cs="Arial"/>
        </w:rPr>
        <w:t xml:space="preserve">facilitation of data linkage to external databases </w:t>
      </w:r>
    </w:p>
    <w:p w14:paraId="360E5FB7" w14:textId="05D3A586" w:rsidR="00FD6856" w:rsidRPr="00555689" w:rsidRDefault="217971AB" w:rsidP="04D9A0AA">
      <w:pPr>
        <w:pStyle w:val="ListParagraph"/>
        <w:numPr>
          <w:ilvl w:val="0"/>
          <w:numId w:val="20"/>
        </w:numPr>
        <w:spacing w:line="278" w:lineRule="auto"/>
        <w:ind w:hanging="720"/>
        <w:rPr>
          <w:rFonts w:ascii="Arial" w:hAnsi="Arial" w:cs="Arial"/>
        </w:rPr>
      </w:pPr>
      <w:r w:rsidRPr="00555689">
        <w:rPr>
          <w:rFonts w:ascii="Arial" w:hAnsi="Arial" w:cs="Arial"/>
        </w:rPr>
        <w:t>Where requested by NICE the Supplier will carry out a feasibility study before embarking on the substantive work package. This may include a sample size calculation to determine the number of people to be included in an analysis/ clinical trial and the time that the project will take to complete recruitment.</w:t>
      </w:r>
    </w:p>
    <w:sectPr w:rsidR="00FD6856" w:rsidRPr="00555689" w:rsidSect="00A81300">
      <w:headerReference w:type="even" r:id="rId10"/>
      <w:headerReference w:type="default" r:id="rId11"/>
      <w:headerReference w:type="first" r:id="rId12"/>
      <w:pgSz w:w="11906" w:h="16838" w:code="9"/>
      <w:pgMar w:top="1440" w:right="1080" w:bottom="1134" w:left="1080" w:header="720" w:footer="6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A6E3D" w14:textId="77777777" w:rsidR="00612C36" w:rsidRDefault="00612C36" w:rsidP="005A7237">
      <w:pPr>
        <w:spacing w:after="0" w:line="240" w:lineRule="auto"/>
      </w:pPr>
      <w:r>
        <w:separator/>
      </w:r>
    </w:p>
  </w:endnote>
  <w:endnote w:type="continuationSeparator" w:id="0">
    <w:p w14:paraId="11E2E595" w14:textId="77777777" w:rsidR="00612C36" w:rsidRDefault="00612C36" w:rsidP="005A7237">
      <w:pPr>
        <w:spacing w:after="0" w:line="240" w:lineRule="auto"/>
      </w:pPr>
      <w:r>
        <w:continuationSeparator/>
      </w:r>
    </w:p>
  </w:endnote>
  <w:endnote w:type="continuationNotice" w:id="1">
    <w:p w14:paraId="144676AA" w14:textId="77777777" w:rsidR="00612C36" w:rsidRDefault="00612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1C5AD" w14:textId="77777777" w:rsidR="00612C36" w:rsidRDefault="00612C36" w:rsidP="005A7237">
      <w:pPr>
        <w:spacing w:after="0" w:line="240" w:lineRule="auto"/>
      </w:pPr>
      <w:r>
        <w:separator/>
      </w:r>
    </w:p>
  </w:footnote>
  <w:footnote w:type="continuationSeparator" w:id="0">
    <w:p w14:paraId="70603860" w14:textId="77777777" w:rsidR="00612C36" w:rsidRDefault="00612C36" w:rsidP="005A7237">
      <w:pPr>
        <w:spacing w:after="0" w:line="240" w:lineRule="auto"/>
      </w:pPr>
      <w:r>
        <w:continuationSeparator/>
      </w:r>
    </w:p>
  </w:footnote>
  <w:footnote w:type="continuationNotice" w:id="1">
    <w:p w14:paraId="103CEFBD" w14:textId="77777777" w:rsidR="00612C36" w:rsidRDefault="00612C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14942" w14:textId="77777777" w:rsidR="00F45356" w:rsidRDefault="00F45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2813452"/>
      <w:docPartObj>
        <w:docPartGallery w:val="Watermarks"/>
        <w:docPartUnique/>
      </w:docPartObj>
    </w:sdtPr>
    <w:sdtContent>
      <w:p w14:paraId="662AAC7D" w14:textId="3E055957" w:rsidR="00F45356" w:rsidRDefault="00000000">
        <w:pPr>
          <w:pStyle w:val="Header"/>
        </w:pPr>
        <w:r>
          <w:rPr>
            <w:noProof/>
          </w:rPr>
          <w:pict w14:anchorId="1BA139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ECBAC" w14:textId="77777777" w:rsidR="00F45356" w:rsidRDefault="00F453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77E4F"/>
    <w:multiLevelType w:val="hybridMultilevel"/>
    <w:tmpl w:val="E9F88832"/>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B23AF"/>
    <w:multiLevelType w:val="hybridMultilevel"/>
    <w:tmpl w:val="3AD424FA"/>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3AD082"/>
    <w:multiLevelType w:val="hybridMultilevel"/>
    <w:tmpl w:val="18EC712A"/>
    <w:lvl w:ilvl="0" w:tplc="BD4A55FE">
      <w:start w:val="1"/>
      <w:numFmt w:val="bullet"/>
      <w:lvlText w:val=""/>
      <w:lvlJc w:val="left"/>
      <w:pPr>
        <w:ind w:left="720" w:hanging="360"/>
      </w:pPr>
      <w:rPr>
        <w:rFonts w:ascii="Symbol" w:hAnsi="Symbol" w:hint="default"/>
      </w:rPr>
    </w:lvl>
    <w:lvl w:ilvl="1" w:tplc="4F96BFC8">
      <w:start w:val="1"/>
      <w:numFmt w:val="bullet"/>
      <w:lvlText w:val="o"/>
      <w:lvlJc w:val="left"/>
      <w:pPr>
        <w:ind w:left="1440" w:hanging="360"/>
      </w:pPr>
      <w:rPr>
        <w:rFonts w:ascii="Courier New" w:hAnsi="Courier New" w:hint="default"/>
      </w:rPr>
    </w:lvl>
    <w:lvl w:ilvl="2" w:tplc="1568B26E">
      <w:start w:val="1"/>
      <w:numFmt w:val="bullet"/>
      <w:lvlText w:val=""/>
      <w:lvlJc w:val="left"/>
      <w:pPr>
        <w:ind w:left="2160" w:hanging="360"/>
      </w:pPr>
      <w:rPr>
        <w:rFonts w:ascii="Wingdings" w:hAnsi="Wingdings" w:hint="default"/>
      </w:rPr>
    </w:lvl>
    <w:lvl w:ilvl="3" w:tplc="A31E3532">
      <w:start w:val="1"/>
      <w:numFmt w:val="bullet"/>
      <w:lvlText w:val=""/>
      <w:lvlJc w:val="left"/>
      <w:pPr>
        <w:ind w:left="2880" w:hanging="360"/>
      </w:pPr>
      <w:rPr>
        <w:rFonts w:ascii="Symbol" w:hAnsi="Symbol" w:hint="default"/>
      </w:rPr>
    </w:lvl>
    <w:lvl w:ilvl="4" w:tplc="15049AA0">
      <w:start w:val="1"/>
      <w:numFmt w:val="bullet"/>
      <w:lvlText w:val="o"/>
      <w:lvlJc w:val="left"/>
      <w:pPr>
        <w:ind w:left="3600" w:hanging="360"/>
      </w:pPr>
      <w:rPr>
        <w:rFonts w:ascii="Courier New" w:hAnsi="Courier New" w:hint="default"/>
      </w:rPr>
    </w:lvl>
    <w:lvl w:ilvl="5" w:tplc="898413F4">
      <w:start w:val="1"/>
      <w:numFmt w:val="bullet"/>
      <w:lvlText w:val=""/>
      <w:lvlJc w:val="left"/>
      <w:pPr>
        <w:ind w:left="4320" w:hanging="360"/>
      </w:pPr>
      <w:rPr>
        <w:rFonts w:ascii="Wingdings" w:hAnsi="Wingdings" w:hint="default"/>
      </w:rPr>
    </w:lvl>
    <w:lvl w:ilvl="6" w:tplc="C38443A4">
      <w:start w:val="1"/>
      <w:numFmt w:val="bullet"/>
      <w:lvlText w:val=""/>
      <w:lvlJc w:val="left"/>
      <w:pPr>
        <w:ind w:left="5040" w:hanging="360"/>
      </w:pPr>
      <w:rPr>
        <w:rFonts w:ascii="Symbol" w:hAnsi="Symbol" w:hint="default"/>
      </w:rPr>
    </w:lvl>
    <w:lvl w:ilvl="7" w:tplc="3F74D7D2">
      <w:start w:val="1"/>
      <w:numFmt w:val="bullet"/>
      <w:lvlText w:val="o"/>
      <w:lvlJc w:val="left"/>
      <w:pPr>
        <w:ind w:left="5760" w:hanging="360"/>
      </w:pPr>
      <w:rPr>
        <w:rFonts w:ascii="Courier New" w:hAnsi="Courier New" w:hint="default"/>
      </w:rPr>
    </w:lvl>
    <w:lvl w:ilvl="8" w:tplc="263080C8">
      <w:start w:val="1"/>
      <w:numFmt w:val="bullet"/>
      <w:lvlText w:val=""/>
      <w:lvlJc w:val="left"/>
      <w:pPr>
        <w:ind w:left="6480" w:hanging="360"/>
      </w:pPr>
      <w:rPr>
        <w:rFonts w:ascii="Wingdings" w:hAnsi="Wingdings" w:hint="default"/>
      </w:rPr>
    </w:lvl>
  </w:abstractNum>
  <w:abstractNum w:abstractNumId="3" w15:restartNumberingAfterBreak="0">
    <w:nsid w:val="0B945977"/>
    <w:multiLevelType w:val="hybridMultilevel"/>
    <w:tmpl w:val="E1CAB582"/>
    <w:lvl w:ilvl="0" w:tplc="FFFFFFFF">
      <w:start w:val="1"/>
      <w:numFmt w:val="decimal"/>
      <w:lvlText w:val="%1"/>
      <w:lvlJc w:val="left"/>
      <w:pPr>
        <w:ind w:left="720" w:hanging="360"/>
      </w:pPr>
      <w:rPr>
        <w:rFonts w:hint="default"/>
      </w:rPr>
    </w:lvl>
    <w:lvl w:ilvl="1" w:tplc="08090001">
      <w:start w:val="1"/>
      <w:numFmt w:val="bullet"/>
      <w:lvlText w:val=""/>
      <w:lvlJc w:val="left"/>
      <w:pPr>
        <w:ind w:left="108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DA95A5"/>
    <w:multiLevelType w:val="hybridMultilevel"/>
    <w:tmpl w:val="2A264846"/>
    <w:lvl w:ilvl="0" w:tplc="F4C49762">
      <w:start w:val="1"/>
      <w:numFmt w:val="bullet"/>
      <w:lvlText w:val=""/>
      <w:lvlJc w:val="left"/>
      <w:pPr>
        <w:ind w:left="720" w:hanging="360"/>
      </w:pPr>
      <w:rPr>
        <w:rFonts w:ascii="Symbol" w:hAnsi="Symbol" w:hint="default"/>
      </w:rPr>
    </w:lvl>
    <w:lvl w:ilvl="1" w:tplc="FCA871D0">
      <w:start w:val="1"/>
      <w:numFmt w:val="bullet"/>
      <w:lvlText w:val="o"/>
      <w:lvlJc w:val="left"/>
      <w:pPr>
        <w:ind w:left="1440" w:hanging="360"/>
      </w:pPr>
      <w:rPr>
        <w:rFonts w:ascii="Courier New" w:hAnsi="Courier New" w:hint="default"/>
      </w:rPr>
    </w:lvl>
    <w:lvl w:ilvl="2" w:tplc="D8EA1562">
      <w:start w:val="1"/>
      <w:numFmt w:val="bullet"/>
      <w:lvlText w:val=""/>
      <w:lvlJc w:val="left"/>
      <w:pPr>
        <w:ind w:left="2160" w:hanging="360"/>
      </w:pPr>
      <w:rPr>
        <w:rFonts w:ascii="Wingdings" w:hAnsi="Wingdings" w:hint="default"/>
      </w:rPr>
    </w:lvl>
    <w:lvl w:ilvl="3" w:tplc="B7781DDC">
      <w:start w:val="1"/>
      <w:numFmt w:val="bullet"/>
      <w:lvlText w:val=""/>
      <w:lvlJc w:val="left"/>
      <w:pPr>
        <w:ind w:left="2880" w:hanging="360"/>
      </w:pPr>
      <w:rPr>
        <w:rFonts w:ascii="Symbol" w:hAnsi="Symbol" w:hint="default"/>
      </w:rPr>
    </w:lvl>
    <w:lvl w:ilvl="4" w:tplc="D60AE6A4">
      <w:start w:val="1"/>
      <w:numFmt w:val="bullet"/>
      <w:lvlText w:val="o"/>
      <w:lvlJc w:val="left"/>
      <w:pPr>
        <w:ind w:left="3600" w:hanging="360"/>
      </w:pPr>
      <w:rPr>
        <w:rFonts w:ascii="Courier New" w:hAnsi="Courier New" w:hint="default"/>
      </w:rPr>
    </w:lvl>
    <w:lvl w:ilvl="5" w:tplc="D09ED962">
      <w:start w:val="1"/>
      <w:numFmt w:val="bullet"/>
      <w:lvlText w:val=""/>
      <w:lvlJc w:val="left"/>
      <w:pPr>
        <w:ind w:left="4320" w:hanging="360"/>
      </w:pPr>
      <w:rPr>
        <w:rFonts w:ascii="Wingdings" w:hAnsi="Wingdings" w:hint="default"/>
      </w:rPr>
    </w:lvl>
    <w:lvl w:ilvl="6" w:tplc="2728838C">
      <w:start w:val="1"/>
      <w:numFmt w:val="bullet"/>
      <w:lvlText w:val=""/>
      <w:lvlJc w:val="left"/>
      <w:pPr>
        <w:ind w:left="5040" w:hanging="360"/>
      </w:pPr>
      <w:rPr>
        <w:rFonts w:ascii="Symbol" w:hAnsi="Symbol" w:hint="default"/>
      </w:rPr>
    </w:lvl>
    <w:lvl w:ilvl="7" w:tplc="2138CD7C">
      <w:start w:val="1"/>
      <w:numFmt w:val="bullet"/>
      <w:lvlText w:val="o"/>
      <w:lvlJc w:val="left"/>
      <w:pPr>
        <w:ind w:left="5760" w:hanging="360"/>
      </w:pPr>
      <w:rPr>
        <w:rFonts w:ascii="Courier New" w:hAnsi="Courier New" w:hint="default"/>
      </w:rPr>
    </w:lvl>
    <w:lvl w:ilvl="8" w:tplc="92D46F3C">
      <w:start w:val="1"/>
      <w:numFmt w:val="bullet"/>
      <w:lvlText w:val=""/>
      <w:lvlJc w:val="left"/>
      <w:pPr>
        <w:ind w:left="6480" w:hanging="360"/>
      </w:pPr>
      <w:rPr>
        <w:rFonts w:ascii="Wingdings" w:hAnsi="Wingdings" w:hint="default"/>
      </w:rPr>
    </w:lvl>
  </w:abstractNum>
  <w:abstractNum w:abstractNumId="5" w15:restartNumberingAfterBreak="0">
    <w:nsid w:val="0FA9034E"/>
    <w:multiLevelType w:val="hybridMultilevel"/>
    <w:tmpl w:val="4A5CFE1E"/>
    <w:lvl w:ilvl="0" w:tplc="FFFFFFFF">
      <w:start w:val="1"/>
      <w:numFmt w:val="decimal"/>
      <w:lvlText w:val="3.%1"/>
      <w:lvlJc w:val="left"/>
      <w:pPr>
        <w:ind w:left="928" w:hanging="360"/>
      </w:pPr>
      <w:rPr>
        <w:rFonts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1032008C"/>
    <w:multiLevelType w:val="hybridMultilevel"/>
    <w:tmpl w:val="3AFE80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7076728"/>
    <w:multiLevelType w:val="hybridMultilevel"/>
    <w:tmpl w:val="ED0A2000"/>
    <w:lvl w:ilvl="0" w:tplc="EB328CE0">
      <w:start w:val="1"/>
      <w:numFmt w:val="bullet"/>
      <w:lvlText w:val=""/>
      <w:lvlJc w:val="left"/>
      <w:pPr>
        <w:ind w:left="720" w:hanging="360"/>
      </w:pPr>
      <w:rPr>
        <w:rFonts w:ascii="Symbol" w:hAnsi="Symbol" w:hint="default"/>
      </w:rPr>
    </w:lvl>
    <w:lvl w:ilvl="1" w:tplc="11EE4032">
      <w:start w:val="1"/>
      <w:numFmt w:val="bullet"/>
      <w:lvlText w:val="o"/>
      <w:lvlJc w:val="left"/>
      <w:pPr>
        <w:ind w:left="1440" w:hanging="360"/>
      </w:pPr>
      <w:rPr>
        <w:rFonts w:ascii="Courier New" w:hAnsi="Courier New" w:hint="default"/>
      </w:rPr>
    </w:lvl>
    <w:lvl w:ilvl="2" w:tplc="35A0C4FC">
      <w:start w:val="1"/>
      <w:numFmt w:val="bullet"/>
      <w:lvlText w:val=""/>
      <w:lvlJc w:val="left"/>
      <w:pPr>
        <w:ind w:left="2160" w:hanging="360"/>
      </w:pPr>
      <w:rPr>
        <w:rFonts w:ascii="Wingdings" w:hAnsi="Wingdings" w:hint="default"/>
      </w:rPr>
    </w:lvl>
    <w:lvl w:ilvl="3" w:tplc="9184EBE8">
      <w:start w:val="1"/>
      <w:numFmt w:val="bullet"/>
      <w:lvlText w:val=""/>
      <w:lvlJc w:val="left"/>
      <w:pPr>
        <w:ind w:left="2880" w:hanging="360"/>
      </w:pPr>
      <w:rPr>
        <w:rFonts w:ascii="Symbol" w:hAnsi="Symbol" w:hint="default"/>
      </w:rPr>
    </w:lvl>
    <w:lvl w:ilvl="4" w:tplc="E012CCA6">
      <w:start w:val="1"/>
      <w:numFmt w:val="bullet"/>
      <w:lvlText w:val="o"/>
      <w:lvlJc w:val="left"/>
      <w:pPr>
        <w:ind w:left="3600" w:hanging="360"/>
      </w:pPr>
      <w:rPr>
        <w:rFonts w:ascii="Courier New" w:hAnsi="Courier New" w:hint="default"/>
      </w:rPr>
    </w:lvl>
    <w:lvl w:ilvl="5" w:tplc="9118A918">
      <w:start w:val="1"/>
      <w:numFmt w:val="bullet"/>
      <w:lvlText w:val=""/>
      <w:lvlJc w:val="left"/>
      <w:pPr>
        <w:ind w:left="4320" w:hanging="360"/>
      </w:pPr>
      <w:rPr>
        <w:rFonts w:ascii="Wingdings" w:hAnsi="Wingdings" w:hint="default"/>
      </w:rPr>
    </w:lvl>
    <w:lvl w:ilvl="6" w:tplc="961ACA30">
      <w:start w:val="1"/>
      <w:numFmt w:val="bullet"/>
      <w:lvlText w:val=""/>
      <w:lvlJc w:val="left"/>
      <w:pPr>
        <w:ind w:left="5040" w:hanging="360"/>
      </w:pPr>
      <w:rPr>
        <w:rFonts w:ascii="Symbol" w:hAnsi="Symbol" w:hint="default"/>
      </w:rPr>
    </w:lvl>
    <w:lvl w:ilvl="7" w:tplc="1610E44A">
      <w:start w:val="1"/>
      <w:numFmt w:val="bullet"/>
      <w:lvlText w:val="o"/>
      <w:lvlJc w:val="left"/>
      <w:pPr>
        <w:ind w:left="5760" w:hanging="360"/>
      </w:pPr>
      <w:rPr>
        <w:rFonts w:ascii="Courier New" w:hAnsi="Courier New" w:hint="default"/>
      </w:rPr>
    </w:lvl>
    <w:lvl w:ilvl="8" w:tplc="72BAD9B2">
      <w:start w:val="1"/>
      <w:numFmt w:val="bullet"/>
      <w:lvlText w:val=""/>
      <w:lvlJc w:val="left"/>
      <w:pPr>
        <w:ind w:left="6480" w:hanging="360"/>
      </w:pPr>
      <w:rPr>
        <w:rFonts w:ascii="Wingdings" w:hAnsi="Wingdings" w:hint="default"/>
      </w:rPr>
    </w:lvl>
  </w:abstractNum>
  <w:abstractNum w:abstractNumId="8" w15:restartNumberingAfterBreak="0">
    <w:nsid w:val="18F46F60"/>
    <w:multiLevelType w:val="hybridMultilevel"/>
    <w:tmpl w:val="235828E6"/>
    <w:lvl w:ilvl="0" w:tplc="FFFFFFFF">
      <w:start w:val="1"/>
      <w:numFmt w:val="decimal"/>
      <w:lvlText w:val="%1"/>
      <w:lvlJc w:val="left"/>
      <w:pPr>
        <w:ind w:left="720" w:hanging="360"/>
      </w:pPr>
      <w:rPr>
        <w:rFonts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615279"/>
    <w:multiLevelType w:val="hybridMultilevel"/>
    <w:tmpl w:val="66D468DE"/>
    <w:lvl w:ilvl="0" w:tplc="92D2E5A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B0B65ED"/>
    <w:multiLevelType w:val="hybridMultilevel"/>
    <w:tmpl w:val="FFFFFFFF"/>
    <w:lvl w:ilvl="0" w:tplc="2BAE314A">
      <w:start w:val="1"/>
      <w:numFmt w:val="decimal"/>
      <w:lvlText w:val="%1"/>
      <w:lvlJc w:val="left"/>
      <w:pPr>
        <w:ind w:left="1800" w:hanging="360"/>
      </w:pPr>
    </w:lvl>
    <w:lvl w:ilvl="1" w:tplc="7110E2F6">
      <w:start w:val="1"/>
      <w:numFmt w:val="lowerLetter"/>
      <w:lvlText w:val="%2."/>
      <w:lvlJc w:val="left"/>
      <w:pPr>
        <w:ind w:left="2520" w:hanging="360"/>
      </w:pPr>
    </w:lvl>
    <w:lvl w:ilvl="2" w:tplc="82DEFB70">
      <w:start w:val="1"/>
      <w:numFmt w:val="lowerRoman"/>
      <w:lvlText w:val="%3."/>
      <w:lvlJc w:val="right"/>
      <w:pPr>
        <w:ind w:left="3240" w:hanging="180"/>
      </w:pPr>
    </w:lvl>
    <w:lvl w:ilvl="3" w:tplc="ADC268CE">
      <w:start w:val="1"/>
      <w:numFmt w:val="decimal"/>
      <w:lvlText w:val="%4."/>
      <w:lvlJc w:val="left"/>
      <w:pPr>
        <w:ind w:left="3960" w:hanging="360"/>
      </w:pPr>
    </w:lvl>
    <w:lvl w:ilvl="4" w:tplc="1CD462AA">
      <w:start w:val="1"/>
      <w:numFmt w:val="lowerLetter"/>
      <w:lvlText w:val="%5."/>
      <w:lvlJc w:val="left"/>
      <w:pPr>
        <w:ind w:left="4680" w:hanging="360"/>
      </w:pPr>
    </w:lvl>
    <w:lvl w:ilvl="5" w:tplc="A692C456">
      <w:start w:val="1"/>
      <w:numFmt w:val="lowerRoman"/>
      <w:lvlText w:val="%6."/>
      <w:lvlJc w:val="right"/>
      <w:pPr>
        <w:ind w:left="5400" w:hanging="180"/>
      </w:pPr>
    </w:lvl>
    <w:lvl w:ilvl="6" w:tplc="96FCAD9A">
      <w:start w:val="1"/>
      <w:numFmt w:val="decimal"/>
      <w:lvlText w:val="%7."/>
      <w:lvlJc w:val="left"/>
      <w:pPr>
        <w:ind w:left="6120" w:hanging="360"/>
      </w:pPr>
    </w:lvl>
    <w:lvl w:ilvl="7" w:tplc="5FD292F8">
      <w:start w:val="1"/>
      <w:numFmt w:val="lowerLetter"/>
      <w:lvlText w:val="%8."/>
      <w:lvlJc w:val="left"/>
      <w:pPr>
        <w:ind w:left="6840" w:hanging="360"/>
      </w:pPr>
    </w:lvl>
    <w:lvl w:ilvl="8" w:tplc="CC0449FA">
      <w:start w:val="1"/>
      <w:numFmt w:val="lowerRoman"/>
      <w:lvlText w:val="%9."/>
      <w:lvlJc w:val="right"/>
      <w:pPr>
        <w:ind w:left="7560" w:hanging="180"/>
      </w:pPr>
    </w:lvl>
  </w:abstractNum>
  <w:abstractNum w:abstractNumId="11" w15:restartNumberingAfterBreak="0">
    <w:nsid w:val="243E9483"/>
    <w:multiLevelType w:val="hybridMultilevel"/>
    <w:tmpl w:val="6CF6B080"/>
    <w:lvl w:ilvl="0" w:tplc="C2A4925C">
      <w:start w:val="1"/>
      <w:numFmt w:val="bullet"/>
      <w:lvlText w:val=""/>
      <w:lvlJc w:val="left"/>
      <w:pPr>
        <w:ind w:left="720" w:hanging="360"/>
      </w:pPr>
      <w:rPr>
        <w:rFonts w:ascii="Symbol" w:hAnsi="Symbol" w:hint="default"/>
      </w:rPr>
    </w:lvl>
    <w:lvl w:ilvl="1" w:tplc="358CA1CE">
      <w:start w:val="1"/>
      <w:numFmt w:val="bullet"/>
      <w:lvlText w:val="o"/>
      <w:lvlJc w:val="left"/>
      <w:pPr>
        <w:ind w:left="1440" w:hanging="360"/>
      </w:pPr>
      <w:rPr>
        <w:rFonts w:ascii="Courier New" w:hAnsi="Courier New" w:hint="default"/>
      </w:rPr>
    </w:lvl>
    <w:lvl w:ilvl="2" w:tplc="C5F04088">
      <w:start w:val="1"/>
      <w:numFmt w:val="bullet"/>
      <w:lvlText w:val=""/>
      <w:lvlJc w:val="left"/>
      <w:pPr>
        <w:ind w:left="2160" w:hanging="360"/>
      </w:pPr>
      <w:rPr>
        <w:rFonts w:ascii="Wingdings" w:hAnsi="Wingdings" w:hint="default"/>
      </w:rPr>
    </w:lvl>
    <w:lvl w:ilvl="3" w:tplc="F1107354">
      <w:start w:val="1"/>
      <w:numFmt w:val="bullet"/>
      <w:lvlText w:val=""/>
      <w:lvlJc w:val="left"/>
      <w:pPr>
        <w:ind w:left="2880" w:hanging="360"/>
      </w:pPr>
      <w:rPr>
        <w:rFonts w:ascii="Symbol" w:hAnsi="Symbol" w:hint="default"/>
      </w:rPr>
    </w:lvl>
    <w:lvl w:ilvl="4" w:tplc="D3867D68">
      <w:start w:val="1"/>
      <w:numFmt w:val="bullet"/>
      <w:lvlText w:val="o"/>
      <w:lvlJc w:val="left"/>
      <w:pPr>
        <w:ind w:left="3600" w:hanging="360"/>
      </w:pPr>
      <w:rPr>
        <w:rFonts w:ascii="Courier New" w:hAnsi="Courier New" w:hint="default"/>
      </w:rPr>
    </w:lvl>
    <w:lvl w:ilvl="5" w:tplc="87C03798">
      <w:start w:val="1"/>
      <w:numFmt w:val="bullet"/>
      <w:lvlText w:val=""/>
      <w:lvlJc w:val="left"/>
      <w:pPr>
        <w:ind w:left="4320" w:hanging="360"/>
      </w:pPr>
      <w:rPr>
        <w:rFonts w:ascii="Wingdings" w:hAnsi="Wingdings" w:hint="default"/>
      </w:rPr>
    </w:lvl>
    <w:lvl w:ilvl="6" w:tplc="3C2278A0">
      <w:start w:val="1"/>
      <w:numFmt w:val="bullet"/>
      <w:lvlText w:val=""/>
      <w:lvlJc w:val="left"/>
      <w:pPr>
        <w:ind w:left="5040" w:hanging="360"/>
      </w:pPr>
      <w:rPr>
        <w:rFonts w:ascii="Symbol" w:hAnsi="Symbol" w:hint="default"/>
      </w:rPr>
    </w:lvl>
    <w:lvl w:ilvl="7" w:tplc="F6A264C2">
      <w:start w:val="1"/>
      <w:numFmt w:val="bullet"/>
      <w:lvlText w:val="o"/>
      <w:lvlJc w:val="left"/>
      <w:pPr>
        <w:ind w:left="5760" w:hanging="360"/>
      </w:pPr>
      <w:rPr>
        <w:rFonts w:ascii="Courier New" w:hAnsi="Courier New" w:hint="default"/>
      </w:rPr>
    </w:lvl>
    <w:lvl w:ilvl="8" w:tplc="CAA807EA">
      <w:start w:val="1"/>
      <w:numFmt w:val="bullet"/>
      <w:lvlText w:val=""/>
      <w:lvlJc w:val="left"/>
      <w:pPr>
        <w:ind w:left="6480" w:hanging="360"/>
      </w:pPr>
      <w:rPr>
        <w:rFonts w:ascii="Wingdings" w:hAnsi="Wingdings" w:hint="default"/>
      </w:rPr>
    </w:lvl>
  </w:abstractNum>
  <w:abstractNum w:abstractNumId="12" w15:restartNumberingAfterBreak="0">
    <w:nsid w:val="24620454"/>
    <w:multiLevelType w:val="hybridMultilevel"/>
    <w:tmpl w:val="5C5C9B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32A79"/>
    <w:multiLevelType w:val="hybridMultilevel"/>
    <w:tmpl w:val="25AECC9A"/>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EE6A1E"/>
    <w:multiLevelType w:val="hybridMultilevel"/>
    <w:tmpl w:val="4BE28FEE"/>
    <w:lvl w:ilvl="0" w:tplc="1D849386">
      <w:start w:val="1"/>
      <w:numFmt w:val="bullet"/>
      <w:lvlText w:val=""/>
      <w:lvlJc w:val="left"/>
      <w:pPr>
        <w:ind w:left="720" w:hanging="360"/>
      </w:pPr>
      <w:rPr>
        <w:rFonts w:ascii="Symbol" w:hAnsi="Symbol" w:hint="default"/>
      </w:rPr>
    </w:lvl>
    <w:lvl w:ilvl="1" w:tplc="2982B1A2">
      <w:start w:val="1"/>
      <w:numFmt w:val="bullet"/>
      <w:lvlText w:val="o"/>
      <w:lvlJc w:val="left"/>
      <w:pPr>
        <w:ind w:left="1440" w:hanging="360"/>
      </w:pPr>
      <w:rPr>
        <w:rFonts w:ascii="Courier New" w:hAnsi="Courier New" w:hint="default"/>
      </w:rPr>
    </w:lvl>
    <w:lvl w:ilvl="2" w:tplc="3314F762">
      <w:start w:val="1"/>
      <w:numFmt w:val="bullet"/>
      <w:lvlText w:val=""/>
      <w:lvlJc w:val="left"/>
      <w:pPr>
        <w:ind w:left="2160" w:hanging="360"/>
      </w:pPr>
      <w:rPr>
        <w:rFonts w:ascii="Wingdings" w:hAnsi="Wingdings" w:hint="default"/>
      </w:rPr>
    </w:lvl>
    <w:lvl w:ilvl="3" w:tplc="03D69F38">
      <w:start w:val="1"/>
      <w:numFmt w:val="bullet"/>
      <w:lvlText w:val=""/>
      <w:lvlJc w:val="left"/>
      <w:pPr>
        <w:ind w:left="2880" w:hanging="360"/>
      </w:pPr>
      <w:rPr>
        <w:rFonts w:ascii="Symbol" w:hAnsi="Symbol" w:hint="default"/>
      </w:rPr>
    </w:lvl>
    <w:lvl w:ilvl="4" w:tplc="97C6248A">
      <w:start w:val="1"/>
      <w:numFmt w:val="bullet"/>
      <w:lvlText w:val="o"/>
      <w:lvlJc w:val="left"/>
      <w:pPr>
        <w:ind w:left="3600" w:hanging="360"/>
      </w:pPr>
      <w:rPr>
        <w:rFonts w:ascii="Courier New" w:hAnsi="Courier New" w:hint="default"/>
      </w:rPr>
    </w:lvl>
    <w:lvl w:ilvl="5" w:tplc="4282ECEA">
      <w:start w:val="1"/>
      <w:numFmt w:val="bullet"/>
      <w:lvlText w:val=""/>
      <w:lvlJc w:val="left"/>
      <w:pPr>
        <w:ind w:left="4320" w:hanging="360"/>
      </w:pPr>
      <w:rPr>
        <w:rFonts w:ascii="Wingdings" w:hAnsi="Wingdings" w:hint="default"/>
      </w:rPr>
    </w:lvl>
    <w:lvl w:ilvl="6" w:tplc="91061AF6">
      <w:start w:val="1"/>
      <w:numFmt w:val="bullet"/>
      <w:lvlText w:val=""/>
      <w:lvlJc w:val="left"/>
      <w:pPr>
        <w:ind w:left="5040" w:hanging="360"/>
      </w:pPr>
      <w:rPr>
        <w:rFonts w:ascii="Symbol" w:hAnsi="Symbol" w:hint="default"/>
      </w:rPr>
    </w:lvl>
    <w:lvl w:ilvl="7" w:tplc="B14081AC">
      <w:start w:val="1"/>
      <w:numFmt w:val="bullet"/>
      <w:lvlText w:val="o"/>
      <w:lvlJc w:val="left"/>
      <w:pPr>
        <w:ind w:left="5760" w:hanging="360"/>
      </w:pPr>
      <w:rPr>
        <w:rFonts w:ascii="Courier New" w:hAnsi="Courier New" w:hint="default"/>
      </w:rPr>
    </w:lvl>
    <w:lvl w:ilvl="8" w:tplc="47BC5B30">
      <w:start w:val="1"/>
      <w:numFmt w:val="bullet"/>
      <w:lvlText w:val=""/>
      <w:lvlJc w:val="left"/>
      <w:pPr>
        <w:ind w:left="6480" w:hanging="360"/>
      </w:pPr>
      <w:rPr>
        <w:rFonts w:ascii="Wingdings" w:hAnsi="Wingdings" w:hint="default"/>
      </w:rPr>
    </w:lvl>
  </w:abstractNum>
  <w:abstractNum w:abstractNumId="15" w15:restartNumberingAfterBreak="0">
    <w:nsid w:val="281C76F8"/>
    <w:multiLevelType w:val="hybridMultilevel"/>
    <w:tmpl w:val="156A0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A3336D"/>
    <w:multiLevelType w:val="hybridMultilevel"/>
    <w:tmpl w:val="3154E16A"/>
    <w:lvl w:ilvl="0" w:tplc="08003E0C">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E16911"/>
    <w:multiLevelType w:val="hybridMultilevel"/>
    <w:tmpl w:val="33C8DA8C"/>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F373CF"/>
    <w:multiLevelType w:val="hybridMultilevel"/>
    <w:tmpl w:val="4B42B2AA"/>
    <w:lvl w:ilvl="0" w:tplc="92D2E5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C21BC6"/>
    <w:multiLevelType w:val="hybridMultilevel"/>
    <w:tmpl w:val="F788C822"/>
    <w:lvl w:ilvl="0" w:tplc="08003E0C">
      <w:start w:val="1"/>
      <w:numFmt w:val="decimal"/>
      <w:lvlText w:val="3.%1"/>
      <w:lvlJc w:val="left"/>
      <w:pPr>
        <w:ind w:left="928" w:hanging="360"/>
      </w:pPr>
      <w:rPr>
        <w:rFonts w:hint="default"/>
      </w:r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4585386A"/>
    <w:multiLevelType w:val="hybridMultilevel"/>
    <w:tmpl w:val="CD364C30"/>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BA0F17"/>
    <w:multiLevelType w:val="hybridMultilevel"/>
    <w:tmpl w:val="D46E2200"/>
    <w:lvl w:ilvl="0" w:tplc="CA940E72">
      <w:start w:val="1"/>
      <w:numFmt w:val="bullet"/>
      <w:lvlText w:val=""/>
      <w:lvlJc w:val="left"/>
      <w:pPr>
        <w:ind w:left="720" w:hanging="360"/>
      </w:pPr>
      <w:rPr>
        <w:rFonts w:ascii="Symbol" w:hAnsi="Symbol" w:hint="default"/>
      </w:rPr>
    </w:lvl>
    <w:lvl w:ilvl="1" w:tplc="8A30D284">
      <w:start w:val="1"/>
      <w:numFmt w:val="bullet"/>
      <w:lvlText w:val="o"/>
      <w:lvlJc w:val="left"/>
      <w:pPr>
        <w:ind w:left="1440" w:hanging="360"/>
      </w:pPr>
      <w:rPr>
        <w:rFonts w:ascii="Courier New" w:hAnsi="Courier New" w:hint="default"/>
      </w:rPr>
    </w:lvl>
    <w:lvl w:ilvl="2" w:tplc="D340E44C">
      <w:start w:val="1"/>
      <w:numFmt w:val="bullet"/>
      <w:lvlText w:val=""/>
      <w:lvlJc w:val="left"/>
      <w:pPr>
        <w:ind w:left="2160" w:hanging="360"/>
      </w:pPr>
      <w:rPr>
        <w:rFonts w:ascii="Wingdings" w:hAnsi="Wingdings" w:hint="default"/>
      </w:rPr>
    </w:lvl>
    <w:lvl w:ilvl="3" w:tplc="C6C6224E">
      <w:start w:val="1"/>
      <w:numFmt w:val="bullet"/>
      <w:lvlText w:val=""/>
      <w:lvlJc w:val="left"/>
      <w:pPr>
        <w:ind w:left="2880" w:hanging="360"/>
      </w:pPr>
      <w:rPr>
        <w:rFonts w:ascii="Symbol" w:hAnsi="Symbol" w:hint="default"/>
      </w:rPr>
    </w:lvl>
    <w:lvl w:ilvl="4" w:tplc="56B83930">
      <w:start w:val="1"/>
      <w:numFmt w:val="bullet"/>
      <w:lvlText w:val="o"/>
      <w:lvlJc w:val="left"/>
      <w:pPr>
        <w:ind w:left="3600" w:hanging="360"/>
      </w:pPr>
      <w:rPr>
        <w:rFonts w:ascii="Courier New" w:hAnsi="Courier New" w:hint="default"/>
      </w:rPr>
    </w:lvl>
    <w:lvl w:ilvl="5" w:tplc="4830B648">
      <w:start w:val="1"/>
      <w:numFmt w:val="bullet"/>
      <w:lvlText w:val=""/>
      <w:lvlJc w:val="left"/>
      <w:pPr>
        <w:ind w:left="4320" w:hanging="360"/>
      </w:pPr>
      <w:rPr>
        <w:rFonts w:ascii="Wingdings" w:hAnsi="Wingdings" w:hint="default"/>
      </w:rPr>
    </w:lvl>
    <w:lvl w:ilvl="6" w:tplc="6978B386">
      <w:start w:val="1"/>
      <w:numFmt w:val="bullet"/>
      <w:lvlText w:val=""/>
      <w:lvlJc w:val="left"/>
      <w:pPr>
        <w:ind w:left="5040" w:hanging="360"/>
      </w:pPr>
      <w:rPr>
        <w:rFonts w:ascii="Symbol" w:hAnsi="Symbol" w:hint="default"/>
      </w:rPr>
    </w:lvl>
    <w:lvl w:ilvl="7" w:tplc="C44ACE82">
      <w:start w:val="1"/>
      <w:numFmt w:val="bullet"/>
      <w:lvlText w:val="o"/>
      <w:lvlJc w:val="left"/>
      <w:pPr>
        <w:ind w:left="5760" w:hanging="360"/>
      </w:pPr>
      <w:rPr>
        <w:rFonts w:ascii="Courier New" w:hAnsi="Courier New" w:hint="default"/>
      </w:rPr>
    </w:lvl>
    <w:lvl w:ilvl="8" w:tplc="C70A5746">
      <w:start w:val="1"/>
      <w:numFmt w:val="bullet"/>
      <w:lvlText w:val=""/>
      <w:lvlJc w:val="left"/>
      <w:pPr>
        <w:ind w:left="6480" w:hanging="360"/>
      </w:pPr>
      <w:rPr>
        <w:rFonts w:ascii="Wingdings" w:hAnsi="Wingdings" w:hint="default"/>
      </w:rPr>
    </w:lvl>
  </w:abstractNum>
  <w:abstractNum w:abstractNumId="22" w15:restartNumberingAfterBreak="0">
    <w:nsid w:val="48B50C7B"/>
    <w:multiLevelType w:val="hybridMultilevel"/>
    <w:tmpl w:val="A686EE18"/>
    <w:lvl w:ilvl="0" w:tplc="DC08D8A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C4E9F5"/>
    <w:multiLevelType w:val="hybridMultilevel"/>
    <w:tmpl w:val="FFFFFFFF"/>
    <w:lvl w:ilvl="0" w:tplc="895C27EA">
      <w:start w:val="1"/>
      <w:numFmt w:val="bullet"/>
      <w:lvlText w:val=""/>
      <w:lvlJc w:val="left"/>
      <w:pPr>
        <w:ind w:left="720" w:hanging="360"/>
      </w:pPr>
      <w:rPr>
        <w:rFonts w:ascii="Symbol" w:hAnsi="Symbol" w:hint="default"/>
      </w:rPr>
    </w:lvl>
    <w:lvl w:ilvl="1" w:tplc="AFB404D6">
      <w:start w:val="1"/>
      <w:numFmt w:val="bullet"/>
      <w:lvlText w:val="o"/>
      <w:lvlJc w:val="left"/>
      <w:pPr>
        <w:ind w:left="1440" w:hanging="360"/>
      </w:pPr>
      <w:rPr>
        <w:rFonts w:ascii="Symbol" w:hAnsi="Symbol" w:hint="default"/>
      </w:rPr>
    </w:lvl>
    <w:lvl w:ilvl="2" w:tplc="F53E01B0">
      <w:start w:val="1"/>
      <w:numFmt w:val="bullet"/>
      <w:lvlText w:val=""/>
      <w:lvlJc w:val="left"/>
      <w:pPr>
        <w:ind w:left="2160" w:hanging="360"/>
      </w:pPr>
      <w:rPr>
        <w:rFonts w:ascii="Wingdings" w:hAnsi="Wingdings" w:hint="default"/>
      </w:rPr>
    </w:lvl>
    <w:lvl w:ilvl="3" w:tplc="3D682F88">
      <w:start w:val="1"/>
      <w:numFmt w:val="bullet"/>
      <w:lvlText w:val=""/>
      <w:lvlJc w:val="left"/>
      <w:pPr>
        <w:ind w:left="2880" w:hanging="360"/>
      </w:pPr>
      <w:rPr>
        <w:rFonts w:ascii="Symbol" w:hAnsi="Symbol" w:hint="default"/>
      </w:rPr>
    </w:lvl>
    <w:lvl w:ilvl="4" w:tplc="FA9863B6">
      <w:start w:val="1"/>
      <w:numFmt w:val="bullet"/>
      <w:lvlText w:val="o"/>
      <w:lvlJc w:val="left"/>
      <w:pPr>
        <w:ind w:left="3600" w:hanging="360"/>
      </w:pPr>
      <w:rPr>
        <w:rFonts w:ascii="Courier New" w:hAnsi="Courier New" w:hint="default"/>
      </w:rPr>
    </w:lvl>
    <w:lvl w:ilvl="5" w:tplc="A5CAAE4A">
      <w:start w:val="1"/>
      <w:numFmt w:val="bullet"/>
      <w:lvlText w:val=""/>
      <w:lvlJc w:val="left"/>
      <w:pPr>
        <w:ind w:left="4320" w:hanging="360"/>
      </w:pPr>
      <w:rPr>
        <w:rFonts w:ascii="Wingdings" w:hAnsi="Wingdings" w:hint="default"/>
      </w:rPr>
    </w:lvl>
    <w:lvl w:ilvl="6" w:tplc="D0D40BDA">
      <w:start w:val="1"/>
      <w:numFmt w:val="bullet"/>
      <w:lvlText w:val=""/>
      <w:lvlJc w:val="left"/>
      <w:pPr>
        <w:ind w:left="5040" w:hanging="360"/>
      </w:pPr>
      <w:rPr>
        <w:rFonts w:ascii="Symbol" w:hAnsi="Symbol" w:hint="default"/>
      </w:rPr>
    </w:lvl>
    <w:lvl w:ilvl="7" w:tplc="254E8FCA">
      <w:start w:val="1"/>
      <w:numFmt w:val="bullet"/>
      <w:lvlText w:val="o"/>
      <w:lvlJc w:val="left"/>
      <w:pPr>
        <w:ind w:left="5760" w:hanging="360"/>
      </w:pPr>
      <w:rPr>
        <w:rFonts w:ascii="Courier New" w:hAnsi="Courier New" w:hint="default"/>
      </w:rPr>
    </w:lvl>
    <w:lvl w:ilvl="8" w:tplc="D83CF8F8">
      <w:start w:val="1"/>
      <w:numFmt w:val="bullet"/>
      <w:lvlText w:val=""/>
      <w:lvlJc w:val="left"/>
      <w:pPr>
        <w:ind w:left="6480" w:hanging="360"/>
      </w:pPr>
      <w:rPr>
        <w:rFonts w:ascii="Wingdings" w:hAnsi="Wingdings" w:hint="default"/>
      </w:rPr>
    </w:lvl>
  </w:abstractNum>
  <w:abstractNum w:abstractNumId="24" w15:restartNumberingAfterBreak="0">
    <w:nsid w:val="4C162782"/>
    <w:multiLevelType w:val="hybridMultilevel"/>
    <w:tmpl w:val="F788C822"/>
    <w:lvl w:ilvl="0" w:tplc="FFFFFFFF">
      <w:start w:val="1"/>
      <w:numFmt w:val="decimal"/>
      <w:lvlText w:val="3.%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5" w15:restartNumberingAfterBreak="0">
    <w:nsid w:val="5119690D"/>
    <w:multiLevelType w:val="hybridMultilevel"/>
    <w:tmpl w:val="BC325D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2ED11C4"/>
    <w:multiLevelType w:val="hybridMultilevel"/>
    <w:tmpl w:val="837C93C4"/>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7F1BAE"/>
    <w:multiLevelType w:val="hybridMultilevel"/>
    <w:tmpl w:val="C05037E4"/>
    <w:lvl w:ilvl="0" w:tplc="08003E0C">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250F29"/>
    <w:multiLevelType w:val="hybridMultilevel"/>
    <w:tmpl w:val="B622D8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DFA7CBE"/>
    <w:multiLevelType w:val="hybridMultilevel"/>
    <w:tmpl w:val="C0B46B6C"/>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50E4B4"/>
    <w:multiLevelType w:val="hybridMultilevel"/>
    <w:tmpl w:val="81B46D00"/>
    <w:lvl w:ilvl="0" w:tplc="8B58328C">
      <w:start w:val="1"/>
      <w:numFmt w:val="decimal"/>
      <w:lvlText w:val="%1."/>
      <w:lvlJc w:val="left"/>
      <w:pPr>
        <w:ind w:left="720" w:hanging="360"/>
      </w:pPr>
    </w:lvl>
    <w:lvl w:ilvl="1" w:tplc="B6B01BE6">
      <w:start w:val="1"/>
      <w:numFmt w:val="lowerLetter"/>
      <w:lvlText w:val="%2."/>
      <w:lvlJc w:val="left"/>
      <w:pPr>
        <w:ind w:left="1440" w:hanging="360"/>
      </w:pPr>
    </w:lvl>
    <w:lvl w:ilvl="2" w:tplc="A2480AF2">
      <w:start w:val="1"/>
      <w:numFmt w:val="lowerRoman"/>
      <w:lvlText w:val="%3."/>
      <w:lvlJc w:val="right"/>
      <w:pPr>
        <w:ind w:left="2160" w:hanging="180"/>
      </w:pPr>
    </w:lvl>
    <w:lvl w:ilvl="3" w:tplc="68AA9D20">
      <w:start w:val="1"/>
      <w:numFmt w:val="decimal"/>
      <w:lvlText w:val="%4."/>
      <w:lvlJc w:val="left"/>
      <w:pPr>
        <w:ind w:left="2880" w:hanging="360"/>
      </w:pPr>
    </w:lvl>
    <w:lvl w:ilvl="4" w:tplc="3D50BA4E">
      <w:start w:val="1"/>
      <w:numFmt w:val="lowerLetter"/>
      <w:lvlText w:val="%5."/>
      <w:lvlJc w:val="left"/>
      <w:pPr>
        <w:ind w:left="3600" w:hanging="360"/>
      </w:pPr>
    </w:lvl>
    <w:lvl w:ilvl="5" w:tplc="C904259C">
      <w:start w:val="1"/>
      <w:numFmt w:val="lowerRoman"/>
      <w:lvlText w:val="%6."/>
      <w:lvlJc w:val="right"/>
      <w:pPr>
        <w:ind w:left="4320" w:hanging="180"/>
      </w:pPr>
    </w:lvl>
    <w:lvl w:ilvl="6" w:tplc="5464FE60">
      <w:start w:val="1"/>
      <w:numFmt w:val="decimal"/>
      <w:lvlText w:val="%7."/>
      <w:lvlJc w:val="left"/>
      <w:pPr>
        <w:ind w:left="5040" w:hanging="360"/>
      </w:pPr>
    </w:lvl>
    <w:lvl w:ilvl="7" w:tplc="2E3E8DFC">
      <w:start w:val="1"/>
      <w:numFmt w:val="lowerLetter"/>
      <w:lvlText w:val="%8."/>
      <w:lvlJc w:val="left"/>
      <w:pPr>
        <w:ind w:left="5760" w:hanging="360"/>
      </w:pPr>
    </w:lvl>
    <w:lvl w:ilvl="8" w:tplc="984624D8">
      <w:start w:val="1"/>
      <w:numFmt w:val="lowerRoman"/>
      <w:lvlText w:val="%9."/>
      <w:lvlJc w:val="right"/>
      <w:pPr>
        <w:ind w:left="6480" w:hanging="180"/>
      </w:pPr>
    </w:lvl>
  </w:abstractNum>
  <w:abstractNum w:abstractNumId="31" w15:restartNumberingAfterBreak="0">
    <w:nsid w:val="658F672C"/>
    <w:multiLevelType w:val="hybridMultilevel"/>
    <w:tmpl w:val="85022550"/>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145396"/>
    <w:multiLevelType w:val="hybridMultilevel"/>
    <w:tmpl w:val="4134D326"/>
    <w:lvl w:ilvl="0" w:tplc="DE866F54">
      <w:start w:val="1"/>
      <w:numFmt w:val="bullet"/>
      <w:lvlText w:val=""/>
      <w:lvlJc w:val="left"/>
      <w:pPr>
        <w:ind w:left="720" w:hanging="360"/>
      </w:pPr>
      <w:rPr>
        <w:rFonts w:ascii="Symbol" w:hAnsi="Symbol" w:hint="default"/>
      </w:rPr>
    </w:lvl>
    <w:lvl w:ilvl="1" w:tplc="8142435E">
      <w:start w:val="1"/>
      <w:numFmt w:val="bullet"/>
      <w:lvlText w:val="o"/>
      <w:lvlJc w:val="left"/>
      <w:pPr>
        <w:ind w:left="1440" w:hanging="360"/>
      </w:pPr>
      <w:rPr>
        <w:rFonts w:ascii="Courier New" w:hAnsi="Courier New" w:hint="default"/>
      </w:rPr>
    </w:lvl>
    <w:lvl w:ilvl="2" w:tplc="FC04D9E0">
      <w:start w:val="1"/>
      <w:numFmt w:val="bullet"/>
      <w:lvlText w:val=""/>
      <w:lvlJc w:val="left"/>
      <w:pPr>
        <w:ind w:left="2160" w:hanging="360"/>
      </w:pPr>
      <w:rPr>
        <w:rFonts w:ascii="Wingdings" w:hAnsi="Wingdings" w:hint="default"/>
      </w:rPr>
    </w:lvl>
    <w:lvl w:ilvl="3" w:tplc="10805BBC">
      <w:start w:val="1"/>
      <w:numFmt w:val="bullet"/>
      <w:lvlText w:val=""/>
      <w:lvlJc w:val="left"/>
      <w:pPr>
        <w:ind w:left="2880" w:hanging="360"/>
      </w:pPr>
      <w:rPr>
        <w:rFonts w:ascii="Symbol" w:hAnsi="Symbol" w:hint="default"/>
      </w:rPr>
    </w:lvl>
    <w:lvl w:ilvl="4" w:tplc="BC4C2C16">
      <w:start w:val="1"/>
      <w:numFmt w:val="bullet"/>
      <w:lvlText w:val="o"/>
      <w:lvlJc w:val="left"/>
      <w:pPr>
        <w:ind w:left="3600" w:hanging="360"/>
      </w:pPr>
      <w:rPr>
        <w:rFonts w:ascii="Courier New" w:hAnsi="Courier New" w:hint="default"/>
      </w:rPr>
    </w:lvl>
    <w:lvl w:ilvl="5" w:tplc="CDB07344">
      <w:start w:val="1"/>
      <w:numFmt w:val="bullet"/>
      <w:lvlText w:val=""/>
      <w:lvlJc w:val="left"/>
      <w:pPr>
        <w:ind w:left="4320" w:hanging="360"/>
      </w:pPr>
      <w:rPr>
        <w:rFonts w:ascii="Wingdings" w:hAnsi="Wingdings" w:hint="default"/>
      </w:rPr>
    </w:lvl>
    <w:lvl w:ilvl="6" w:tplc="6AA22184">
      <w:start w:val="1"/>
      <w:numFmt w:val="bullet"/>
      <w:lvlText w:val=""/>
      <w:lvlJc w:val="left"/>
      <w:pPr>
        <w:ind w:left="5040" w:hanging="360"/>
      </w:pPr>
      <w:rPr>
        <w:rFonts w:ascii="Symbol" w:hAnsi="Symbol" w:hint="default"/>
      </w:rPr>
    </w:lvl>
    <w:lvl w:ilvl="7" w:tplc="3D16FD7E">
      <w:start w:val="1"/>
      <w:numFmt w:val="bullet"/>
      <w:lvlText w:val="o"/>
      <w:lvlJc w:val="left"/>
      <w:pPr>
        <w:ind w:left="5760" w:hanging="360"/>
      </w:pPr>
      <w:rPr>
        <w:rFonts w:ascii="Courier New" w:hAnsi="Courier New" w:hint="default"/>
      </w:rPr>
    </w:lvl>
    <w:lvl w:ilvl="8" w:tplc="4F422F0A">
      <w:start w:val="1"/>
      <w:numFmt w:val="bullet"/>
      <w:lvlText w:val=""/>
      <w:lvlJc w:val="left"/>
      <w:pPr>
        <w:ind w:left="6480" w:hanging="360"/>
      </w:pPr>
      <w:rPr>
        <w:rFonts w:ascii="Wingdings" w:hAnsi="Wingdings" w:hint="default"/>
      </w:rPr>
    </w:lvl>
  </w:abstractNum>
  <w:abstractNum w:abstractNumId="33" w15:restartNumberingAfterBreak="0">
    <w:nsid w:val="682055E6"/>
    <w:multiLevelType w:val="hybridMultilevel"/>
    <w:tmpl w:val="383A9076"/>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7E5A5B"/>
    <w:multiLevelType w:val="hybridMultilevel"/>
    <w:tmpl w:val="6608A308"/>
    <w:lvl w:ilvl="0" w:tplc="92D2E5A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FD3AD8"/>
    <w:multiLevelType w:val="hybridMultilevel"/>
    <w:tmpl w:val="79C60E70"/>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2F3843"/>
    <w:multiLevelType w:val="hybridMultilevel"/>
    <w:tmpl w:val="FA66CEDE"/>
    <w:lvl w:ilvl="0" w:tplc="08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72B4320F"/>
    <w:multiLevelType w:val="hybridMultilevel"/>
    <w:tmpl w:val="28CA1E06"/>
    <w:lvl w:ilvl="0" w:tplc="92D2E5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00129E"/>
    <w:multiLevelType w:val="hybridMultilevel"/>
    <w:tmpl w:val="66400142"/>
    <w:lvl w:ilvl="0" w:tplc="AA503C96">
      <w:start w:val="1"/>
      <w:numFmt w:val="bullet"/>
      <w:lvlText w:val=""/>
      <w:lvlJc w:val="left"/>
      <w:pPr>
        <w:ind w:left="720" w:hanging="360"/>
      </w:pPr>
      <w:rPr>
        <w:rFonts w:ascii="Symbol" w:hAnsi="Symbol" w:hint="default"/>
      </w:rPr>
    </w:lvl>
    <w:lvl w:ilvl="1" w:tplc="A7144BFA">
      <w:start w:val="1"/>
      <w:numFmt w:val="bullet"/>
      <w:lvlText w:val="o"/>
      <w:lvlJc w:val="left"/>
      <w:pPr>
        <w:ind w:left="1440" w:hanging="360"/>
      </w:pPr>
      <w:rPr>
        <w:rFonts w:ascii="Courier New" w:hAnsi="Courier New" w:hint="default"/>
      </w:rPr>
    </w:lvl>
    <w:lvl w:ilvl="2" w:tplc="10B689A4">
      <w:start w:val="1"/>
      <w:numFmt w:val="bullet"/>
      <w:lvlText w:val=""/>
      <w:lvlJc w:val="left"/>
      <w:pPr>
        <w:ind w:left="2160" w:hanging="360"/>
      </w:pPr>
      <w:rPr>
        <w:rFonts w:ascii="Wingdings" w:hAnsi="Wingdings" w:hint="default"/>
      </w:rPr>
    </w:lvl>
    <w:lvl w:ilvl="3" w:tplc="0338F1F6">
      <w:start w:val="1"/>
      <w:numFmt w:val="bullet"/>
      <w:lvlText w:val=""/>
      <w:lvlJc w:val="left"/>
      <w:pPr>
        <w:ind w:left="2880" w:hanging="360"/>
      </w:pPr>
      <w:rPr>
        <w:rFonts w:ascii="Symbol" w:hAnsi="Symbol" w:hint="default"/>
      </w:rPr>
    </w:lvl>
    <w:lvl w:ilvl="4" w:tplc="FF8A006E">
      <w:start w:val="1"/>
      <w:numFmt w:val="bullet"/>
      <w:lvlText w:val="o"/>
      <w:lvlJc w:val="left"/>
      <w:pPr>
        <w:ind w:left="3600" w:hanging="360"/>
      </w:pPr>
      <w:rPr>
        <w:rFonts w:ascii="Courier New" w:hAnsi="Courier New" w:hint="default"/>
      </w:rPr>
    </w:lvl>
    <w:lvl w:ilvl="5" w:tplc="EF08B8C2">
      <w:start w:val="1"/>
      <w:numFmt w:val="bullet"/>
      <w:lvlText w:val=""/>
      <w:lvlJc w:val="left"/>
      <w:pPr>
        <w:ind w:left="4320" w:hanging="360"/>
      </w:pPr>
      <w:rPr>
        <w:rFonts w:ascii="Wingdings" w:hAnsi="Wingdings" w:hint="default"/>
      </w:rPr>
    </w:lvl>
    <w:lvl w:ilvl="6" w:tplc="8B223CFC">
      <w:start w:val="1"/>
      <w:numFmt w:val="bullet"/>
      <w:lvlText w:val=""/>
      <w:lvlJc w:val="left"/>
      <w:pPr>
        <w:ind w:left="5040" w:hanging="360"/>
      </w:pPr>
      <w:rPr>
        <w:rFonts w:ascii="Symbol" w:hAnsi="Symbol" w:hint="default"/>
      </w:rPr>
    </w:lvl>
    <w:lvl w:ilvl="7" w:tplc="D91CAFA4">
      <w:start w:val="1"/>
      <w:numFmt w:val="bullet"/>
      <w:lvlText w:val="o"/>
      <w:lvlJc w:val="left"/>
      <w:pPr>
        <w:ind w:left="5760" w:hanging="360"/>
      </w:pPr>
      <w:rPr>
        <w:rFonts w:ascii="Courier New" w:hAnsi="Courier New" w:hint="default"/>
      </w:rPr>
    </w:lvl>
    <w:lvl w:ilvl="8" w:tplc="C326FF22">
      <w:start w:val="1"/>
      <w:numFmt w:val="bullet"/>
      <w:lvlText w:val=""/>
      <w:lvlJc w:val="left"/>
      <w:pPr>
        <w:ind w:left="6480" w:hanging="360"/>
      </w:pPr>
      <w:rPr>
        <w:rFonts w:ascii="Wingdings" w:hAnsi="Wingdings" w:hint="default"/>
      </w:rPr>
    </w:lvl>
  </w:abstractNum>
  <w:abstractNum w:abstractNumId="39" w15:restartNumberingAfterBreak="0">
    <w:nsid w:val="76B139F4"/>
    <w:multiLevelType w:val="hybridMultilevel"/>
    <w:tmpl w:val="0444133C"/>
    <w:lvl w:ilvl="0" w:tplc="08003E0C">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BB46A5"/>
    <w:multiLevelType w:val="hybridMultilevel"/>
    <w:tmpl w:val="56DE0CBE"/>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7953E87"/>
    <w:multiLevelType w:val="hybridMultilevel"/>
    <w:tmpl w:val="4ACCEDCE"/>
    <w:lvl w:ilvl="0" w:tplc="B82E7492">
      <w:start w:val="1"/>
      <w:numFmt w:val="bullet"/>
      <w:lvlText w:val=""/>
      <w:lvlJc w:val="left"/>
      <w:pPr>
        <w:ind w:left="720" w:hanging="360"/>
      </w:pPr>
      <w:rPr>
        <w:rFonts w:ascii="Symbol" w:hAnsi="Symbol" w:hint="default"/>
      </w:rPr>
    </w:lvl>
    <w:lvl w:ilvl="1" w:tplc="A158438A">
      <w:start w:val="1"/>
      <w:numFmt w:val="bullet"/>
      <w:lvlText w:val="o"/>
      <w:lvlJc w:val="left"/>
      <w:pPr>
        <w:ind w:left="1440" w:hanging="360"/>
      </w:pPr>
      <w:rPr>
        <w:rFonts w:ascii="Courier New" w:hAnsi="Courier New" w:hint="default"/>
      </w:rPr>
    </w:lvl>
    <w:lvl w:ilvl="2" w:tplc="6908C6F6">
      <w:start w:val="1"/>
      <w:numFmt w:val="bullet"/>
      <w:lvlText w:val=""/>
      <w:lvlJc w:val="left"/>
      <w:pPr>
        <w:ind w:left="2160" w:hanging="360"/>
      </w:pPr>
      <w:rPr>
        <w:rFonts w:ascii="Wingdings" w:hAnsi="Wingdings" w:hint="default"/>
      </w:rPr>
    </w:lvl>
    <w:lvl w:ilvl="3" w:tplc="483476EA">
      <w:start w:val="1"/>
      <w:numFmt w:val="bullet"/>
      <w:lvlText w:val=""/>
      <w:lvlJc w:val="left"/>
      <w:pPr>
        <w:ind w:left="2880" w:hanging="360"/>
      </w:pPr>
      <w:rPr>
        <w:rFonts w:ascii="Symbol" w:hAnsi="Symbol" w:hint="default"/>
      </w:rPr>
    </w:lvl>
    <w:lvl w:ilvl="4" w:tplc="64442382">
      <w:start w:val="1"/>
      <w:numFmt w:val="bullet"/>
      <w:lvlText w:val="o"/>
      <w:lvlJc w:val="left"/>
      <w:pPr>
        <w:ind w:left="3600" w:hanging="360"/>
      </w:pPr>
      <w:rPr>
        <w:rFonts w:ascii="Courier New" w:hAnsi="Courier New" w:hint="default"/>
      </w:rPr>
    </w:lvl>
    <w:lvl w:ilvl="5" w:tplc="76A034BC">
      <w:start w:val="1"/>
      <w:numFmt w:val="bullet"/>
      <w:lvlText w:val=""/>
      <w:lvlJc w:val="left"/>
      <w:pPr>
        <w:ind w:left="4320" w:hanging="360"/>
      </w:pPr>
      <w:rPr>
        <w:rFonts w:ascii="Wingdings" w:hAnsi="Wingdings" w:hint="default"/>
      </w:rPr>
    </w:lvl>
    <w:lvl w:ilvl="6" w:tplc="83C8F006">
      <w:start w:val="1"/>
      <w:numFmt w:val="bullet"/>
      <w:lvlText w:val=""/>
      <w:lvlJc w:val="left"/>
      <w:pPr>
        <w:ind w:left="5040" w:hanging="360"/>
      </w:pPr>
      <w:rPr>
        <w:rFonts w:ascii="Symbol" w:hAnsi="Symbol" w:hint="default"/>
      </w:rPr>
    </w:lvl>
    <w:lvl w:ilvl="7" w:tplc="DD6871FA">
      <w:start w:val="1"/>
      <w:numFmt w:val="bullet"/>
      <w:lvlText w:val="o"/>
      <w:lvlJc w:val="left"/>
      <w:pPr>
        <w:ind w:left="5760" w:hanging="360"/>
      </w:pPr>
      <w:rPr>
        <w:rFonts w:ascii="Courier New" w:hAnsi="Courier New" w:hint="default"/>
      </w:rPr>
    </w:lvl>
    <w:lvl w:ilvl="8" w:tplc="E482075A">
      <w:start w:val="1"/>
      <w:numFmt w:val="bullet"/>
      <w:lvlText w:val=""/>
      <w:lvlJc w:val="left"/>
      <w:pPr>
        <w:ind w:left="6480" w:hanging="360"/>
      </w:pPr>
      <w:rPr>
        <w:rFonts w:ascii="Wingdings" w:hAnsi="Wingdings" w:hint="default"/>
      </w:rPr>
    </w:lvl>
  </w:abstractNum>
  <w:abstractNum w:abstractNumId="42" w15:restartNumberingAfterBreak="0">
    <w:nsid w:val="797E18B7"/>
    <w:multiLevelType w:val="hybridMultilevel"/>
    <w:tmpl w:val="764EFE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A8F8FDA"/>
    <w:multiLevelType w:val="hybridMultilevel"/>
    <w:tmpl w:val="FFFFFFFF"/>
    <w:lvl w:ilvl="0" w:tplc="988818DC">
      <w:start w:val="1"/>
      <w:numFmt w:val="bullet"/>
      <w:lvlText w:val=""/>
      <w:lvlJc w:val="left"/>
      <w:pPr>
        <w:ind w:left="720" w:hanging="360"/>
      </w:pPr>
      <w:rPr>
        <w:rFonts w:ascii="Symbol" w:hAnsi="Symbol" w:hint="default"/>
      </w:rPr>
    </w:lvl>
    <w:lvl w:ilvl="1" w:tplc="F8069AEA">
      <w:start w:val="1"/>
      <w:numFmt w:val="bullet"/>
      <w:lvlText w:val="o"/>
      <w:lvlJc w:val="left"/>
      <w:pPr>
        <w:ind w:left="1440" w:hanging="360"/>
      </w:pPr>
      <w:rPr>
        <w:rFonts w:ascii="Courier New" w:hAnsi="Courier New" w:hint="default"/>
      </w:rPr>
    </w:lvl>
    <w:lvl w:ilvl="2" w:tplc="718EE632">
      <w:start w:val="1"/>
      <w:numFmt w:val="bullet"/>
      <w:lvlText w:val=""/>
      <w:lvlJc w:val="left"/>
      <w:pPr>
        <w:ind w:left="2160" w:hanging="360"/>
      </w:pPr>
      <w:rPr>
        <w:rFonts w:ascii="Wingdings" w:hAnsi="Wingdings" w:hint="default"/>
      </w:rPr>
    </w:lvl>
    <w:lvl w:ilvl="3" w:tplc="8E12B44A">
      <w:start w:val="1"/>
      <w:numFmt w:val="bullet"/>
      <w:lvlText w:val=""/>
      <w:lvlJc w:val="left"/>
      <w:pPr>
        <w:ind w:left="2880" w:hanging="360"/>
      </w:pPr>
      <w:rPr>
        <w:rFonts w:ascii="Symbol" w:hAnsi="Symbol" w:hint="default"/>
      </w:rPr>
    </w:lvl>
    <w:lvl w:ilvl="4" w:tplc="29B68698">
      <w:start w:val="1"/>
      <w:numFmt w:val="bullet"/>
      <w:lvlText w:val="o"/>
      <w:lvlJc w:val="left"/>
      <w:pPr>
        <w:ind w:left="3600" w:hanging="360"/>
      </w:pPr>
      <w:rPr>
        <w:rFonts w:ascii="Courier New" w:hAnsi="Courier New" w:hint="default"/>
      </w:rPr>
    </w:lvl>
    <w:lvl w:ilvl="5" w:tplc="D8B0689C">
      <w:start w:val="1"/>
      <w:numFmt w:val="bullet"/>
      <w:lvlText w:val=""/>
      <w:lvlJc w:val="left"/>
      <w:pPr>
        <w:ind w:left="4320" w:hanging="360"/>
      </w:pPr>
      <w:rPr>
        <w:rFonts w:ascii="Wingdings" w:hAnsi="Wingdings" w:hint="default"/>
      </w:rPr>
    </w:lvl>
    <w:lvl w:ilvl="6" w:tplc="B2D29298">
      <w:start w:val="1"/>
      <w:numFmt w:val="bullet"/>
      <w:lvlText w:val=""/>
      <w:lvlJc w:val="left"/>
      <w:pPr>
        <w:ind w:left="5040" w:hanging="360"/>
      </w:pPr>
      <w:rPr>
        <w:rFonts w:ascii="Symbol" w:hAnsi="Symbol" w:hint="default"/>
      </w:rPr>
    </w:lvl>
    <w:lvl w:ilvl="7" w:tplc="578E5396">
      <w:start w:val="1"/>
      <w:numFmt w:val="bullet"/>
      <w:lvlText w:val="o"/>
      <w:lvlJc w:val="left"/>
      <w:pPr>
        <w:ind w:left="5760" w:hanging="360"/>
      </w:pPr>
      <w:rPr>
        <w:rFonts w:ascii="Courier New" w:hAnsi="Courier New" w:hint="default"/>
      </w:rPr>
    </w:lvl>
    <w:lvl w:ilvl="8" w:tplc="295E73F6">
      <w:start w:val="1"/>
      <w:numFmt w:val="bullet"/>
      <w:lvlText w:val=""/>
      <w:lvlJc w:val="left"/>
      <w:pPr>
        <w:ind w:left="6480" w:hanging="360"/>
      </w:pPr>
      <w:rPr>
        <w:rFonts w:ascii="Wingdings" w:hAnsi="Wingdings" w:hint="default"/>
      </w:rPr>
    </w:lvl>
  </w:abstractNum>
  <w:abstractNum w:abstractNumId="44" w15:restartNumberingAfterBreak="0">
    <w:nsid w:val="7EA8353F"/>
    <w:multiLevelType w:val="hybridMultilevel"/>
    <w:tmpl w:val="CAA81690"/>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F16BD03"/>
    <w:multiLevelType w:val="hybridMultilevel"/>
    <w:tmpl w:val="67B881DE"/>
    <w:lvl w:ilvl="0" w:tplc="9F109CC4">
      <w:start w:val="1"/>
      <w:numFmt w:val="bullet"/>
      <w:lvlText w:val=""/>
      <w:lvlJc w:val="left"/>
      <w:pPr>
        <w:ind w:left="720" w:hanging="360"/>
      </w:pPr>
      <w:rPr>
        <w:rFonts w:ascii="Symbol" w:hAnsi="Symbol" w:hint="default"/>
      </w:rPr>
    </w:lvl>
    <w:lvl w:ilvl="1" w:tplc="A7CE1E14">
      <w:start w:val="1"/>
      <w:numFmt w:val="bullet"/>
      <w:lvlText w:val="o"/>
      <w:lvlJc w:val="left"/>
      <w:pPr>
        <w:ind w:left="1440" w:hanging="360"/>
      </w:pPr>
      <w:rPr>
        <w:rFonts w:ascii="Courier New" w:hAnsi="Courier New" w:hint="default"/>
      </w:rPr>
    </w:lvl>
    <w:lvl w:ilvl="2" w:tplc="29AE4EB6">
      <w:start w:val="1"/>
      <w:numFmt w:val="bullet"/>
      <w:lvlText w:val=""/>
      <w:lvlJc w:val="left"/>
      <w:pPr>
        <w:ind w:left="2160" w:hanging="360"/>
      </w:pPr>
      <w:rPr>
        <w:rFonts w:ascii="Wingdings" w:hAnsi="Wingdings" w:hint="default"/>
      </w:rPr>
    </w:lvl>
    <w:lvl w:ilvl="3" w:tplc="EDE04CE2">
      <w:start w:val="1"/>
      <w:numFmt w:val="bullet"/>
      <w:lvlText w:val=""/>
      <w:lvlJc w:val="left"/>
      <w:pPr>
        <w:ind w:left="2880" w:hanging="360"/>
      </w:pPr>
      <w:rPr>
        <w:rFonts w:ascii="Symbol" w:hAnsi="Symbol" w:hint="default"/>
      </w:rPr>
    </w:lvl>
    <w:lvl w:ilvl="4" w:tplc="CEF293EC">
      <w:start w:val="1"/>
      <w:numFmt w:val="bullet"/>
      <w:lvlText w:val="o"/>
      <w:lvlJc w:val="left"/>
      <w:pPr>
        <w:ind w:left="3600" w:hanging="360"/>
      </w:pPr>
      <w:rPr>
        <w:rFonts w:ascii="Courier New" w:hAnsi="Courier New" w:hint="default"/>
      </w:rPr>
    </w:lvl>
    <w:lvl w:ilvl="5" w:tplc="5E148D8A">
      <w:start w:val="1"/>
      <w:numFmt w:val="bullet"/>
      <w:lvlText w:val=""/>
      <w:lvlJc w:val="left"/>
      <w:pPr>
        <w:ind w:left="4320" w:hanging="360"/>
      </w:pPr>
      <w:rPr>
        <w:rFonts w:ascii="Wingdings" w:hAnsi="Wingdings" w:hint="default"/>
      </w:rPr>
    </w:lvl>
    <w:lvl w:ilvl="6" w:tplc="637AC72E">
      <w:start w:val="1"/>
      <w:numFmt w:val="bullet"/>
      <w:lvlText w:val=""/>
      <w:lvlJc w:val="left"/>
      <w:pPr>
        <w:ind w:left="5040" w:hanging="360"/>
      </w:pPr>
      <w:rPr>
        <w:rFonts w:ascii="Symbol" w:hAnsi="Symbol" w:hint="default"/>
      </w:rPr>
    </w:lvl>
    <w:lvl w:ilvl="7" w:tplc="A7001922">
      <w:start w:val="1"/>
      <w:numFmt w:val="bullet"/>
      <w:lvlText w:val="o"/>
      <w:lvlJc w:val="left"/>
      <w:pPr>
        <w:ind w:left="5760" w:hanging="360"/>
      </w:pPr>
      <w:rPr>
        <w:rFonts w:ascii="Courier New" w:hAnsi="Courier New" w:hint="default"/>
      </w:rPr>
    </w:lvl>
    <w:lvl w:ilvl="8" w:tplc="A84CF626">
      <w:start w:val="1"/>
      <w:numFmt w:val="bullet"/>
      <w:lvlText w:val=""/>
      <w:lvlJc w:val="left"/>
      <w:pPr>
        <w:ind w:left="6480" w:hanging="360"/>
      </w:pPr>
      <w:rPr>
        <w:rFonts w:ascii="Wingdings" w:hAnsi="Wingdings" w:hint="default"/>
      </w:rPr>
    </w:lvl>
  </w:abstractNum>
  <w:num w:numId="1" w16cid:durableId="1924100620">
    <w:abstractNumId w:val="43"/>
  </w:num>
  <w:num w:numId="2" w16cid:durableId="1409113668">
    <w:abstractNumId w:val="10"/>
  </w:num>
  <w:num w:numId="3" w16cid:durableId="157043154">
    <w:abstractNumId w:val="23"/>
  </w:num>
  <w:num w:numId="4" w16cid:durableId="60059191">
    <w:abstractNumId w:val="41"/>
  </w:num>
  <w:num w:numId="5" w16cid:durableId="1927300509">
    <w:abstractNumId w:val="14"/>
  </w:num>
  <w:num w:numId="6" w16cid:durableId="1897424311">
    <w:abstractNumId w:val="21"/>
  </w:num>
  <w:num w:numId="7" w16cid:durableId="692390268">
    <w:abstractNumId w:val="7"/>
  </w:num>
  <w:num w:numId="8" w16cid:durableId="282422354">
    <w:abstractNumId w:val="11"/>
  </w:num>
  <w:num w:numId="9" w16cid:durableId="491675123">
    <w:abstractNumId w:val="4"/>
  </w:num>
  <w:num w:numId="10" w16cid:durableId="1018458838">
    <w:abstractNumId w:val="2"/>
  </w:num>
  <w:num w:numId="11" w16cid:durableId="589236611">
    <w:abstractNumId w:val="45"/>
  </w:num>
  <w:num w:numId="12" w16cid:durableId="894661000">
    <w:abstractNumId w:val="38"/>
  </w:num>
  <w:num w:numId="13" w16cid:durableId="1609776818">
    <w:abstractNumId w:val="32"/>
  </w:num>
  <w:num w:numId="14" w16cid:durableId="1711681920">
    <w:abstractNumId w:val="30"/>
  </w:num>
  <w:num w:numId="15" w16cid:durableId="1055860843">
    <w:abstractNumId w:val="28"/>
  </w:num>
  <w:num w:numId="16" w16cid:durableId="18943259">
    <w:abstractNumId w:val="22"/>
  </w:num>
  <w:num w:numId="17" w16cid:durableId="229314245">
    <w:abstractNumId w:val="17"/>
  </w:num>
  <w:num w:numId="18" w16cid:durableId="367947694">
    <w:abstractNumId w:val="19"/>
  </w:num>
  <w:num w:numId="19" w16cid:durableId="1828471162">
    <w:abstractNumId w:val="9"/>
  </w:num>
  <w:num w:numId="20" w16cid:durableId="1600597631">
    <w:abstractNumId w:val="40"/>
  </w:num>
  <w:num w:numId="21" w16cid:durableId="970672772">
    <w:abstractNumId w:val="44"/>
  </w:num>
  <w:num w:numId="22" w16cid:durableId="1654868415">
    <w:abstractNumId w:val="33"/>
  </w:num>
  <w:num w:numId="23" w16cid:durableId="991448439">
    <w:abstractNumId w:val="6"/>
  </w:num>
  <w:num w:numId="24" w16cid:durableId="64039159">
    <w:abstractNumId w:val="25"/>
  </w:num>
  <w:num w:numId="25" w16cid:durableId="1549220652">
    <w:abstractNumId w:val="20"/>
  </w:num>
  <w:num w:numId="26" w16cid:durableId="1702902960">
    <w:abstractNumId w:val="42"/>
  </w:num>
  <w:num w:numId="27" w16cid:durableId="581451082">
    <w:abstractNumId w:val="36"/>
  </w:num>
  <w:num w:numId="28" w16cid:durableId="57561580">
    <w:abstractNumId w:val="1"/>
  </w:num>
  <w:num w:numId="29" w16cid:durableId="810833173">
    <w:abstractNumId w:val="27"/>
  </w:num>
  <w:num w:numId="30" w16cid:durableId="1218400724">
    <w:abstractNumId w:val="39"/>
  </w:num>
  <w:num w:numId="31" w16cid:durableId="1723484392">
    <w:abstractNumId w:val="16"/>
  </w:num>
  <w:num w:numId="32" w16cid:durableId="362511846">
    <w:abstractNumId w:val="34"/>
  </w:num>
  <w:num w:numId="33" w16cid:durableId="339935831">
    <w:abstractNumId w:val="0"/>
  </w:num>
  <w:num w:numId="34" w16cid:durableId="1547335433">
    <w:abstractNumId w:val="29"/>
  </w:num>
  <w:num w:numId="35" w16cid:durableId="2120947447">
    <w:abstractNumId w:val="5"/>
  </w:num>
  <w:num w:numId="36" w16cid:durableId="1723168199">
    <w:abstractNumId w:val="15"/>
  </w:num>
  <w:num w:numId="37" w16cid:durableId="287126104">
    <w:abstractNumId w:val="12"/>
  </w:num>
  <w:num w:numId="38" w16cid:durableId="2023586553">
    <w:abstractNumId w:val="31"/>
  </w:num>
  <w:num w:numId="39" w16cid:durableId="1358507208">
    <w:abstractNumId w:val="13"/>
  </w:num>
  <w:num w:numId="40" w16cid:durableId="1275988272">
    <w:abstractNumId w:val="18"/>
  </w:num>
  <w:num w:numId="41" w16cid:durableId="260995780">
    <w:abstractNumId w:val="8"/>
  </w:num>
  <w:num w:numId="42" w16cid:durableId="1732656261">
    <w:abstractNumId w:val="24"/>
  </w:num>
  <w:num w:numId="43" w16cid:durableId="1834299733">
    <w:abstractNumId w:val="26"/>
  </w:num>
  <w:num w:numId="44" w16cid:durableId="288895488">
    <w:abstractNumId w:val="35"/>
  </w:num>
  <w:num w:numId="45" w16cid:durableId="671034800">
    <w:abstractNumId w:val="37"/>
  </w:num>
  <w:num w:numId="46" w16cid:durableId="19185115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6B8EAE"/>
    <w:rsid w:val="00040D4D"/>
    <w:rsid w:val="00041E05"/>
    <w:rsid w:val="000A29B7"/>
    <w:rsid w:val="000B4E1C"/>
    <w:rsid w:val="000F053A"/>
    <w:rsid w:val="00107B78"/>
    <w:rsid w:val="001804D1"/>
    <w:rsid w:val="00191F0E"/>
    <w:rsid w:val="001B4637"/>
    <w:rsid w:val="001D2D82"/>
    <w:rsid w:val="001F18F5"/>
    <w:rsid w:val="001F4F11"/>
    <w:rsid w:val="0022C3F5"/>
    <w:rsid w:val="00242593"/>
    <w:rsid w:val="00275D62"/>
    <w:rsid w:val="00282DB0"/>
    <w:rsid w:val="002942BA"/>
    <w:rsid w:val="002B19C1"/>
    <w:rsid w:val="00316F31"/>
    <w:rsid w:val="0033DE67"/>
    <w:rsid w:val="00351FE7"/>
    <w:rsid w:val="00357334"/>
    <w:rsid w:val="0036D1A4"/>
    <w:rsid w:val="003C0CE4"/>
    <w:rsid w:val="003F2C14"/>
    <w:rsid w:val="003F3D6E"/>
    <w:rsid w:val="003F4391"/>
    <w:rsid w:val="004061EC"/>
    <w:rsid w:val="004147BB"/>
    <w:rsid w:val="00467524"/>
    <w:rsid w:val="00491A2B"/>
    <w:rsid w:val="00497123"/>
    <w:rsid w:val="004D5A7A"/>
    <w:rsid w:val="004F56BE"/>
    <w:rsid w:val="005175D1"/>
    <w:rsid w:val="0051B9AF"/>
    <w:rsid w:val="00530C4E"/>
    <w:rsid w:val="005506EB"/>
    <w:rsid w:val="00555689"/>
    <w:rsid w:val="00567B09"/>
    <w:rsid w:val="005718F6"/>
    <w:rsid w:val="0059542F"/>
    <w:rsid w:val="005A7237"/>
    <w:rsid w:val="005C7C92"/>
    <w:rsid w:val="00604393"/>
    <w:rsid w:val="00612C36"/>
    <w:rsid w:val="006659E5"/>
    <w:rsid w:val="006803F4"/>
    <w:rsid w:val="0068799D"/>
    <w:rsid w:val="006964BF"/>
    <w:rsid w:val="006D13D6"/>
    <w:rsid w:val="006E6AC6"/>
    <w:rsid w:val="0072290A"/>
    <w:rsid w:val="00732BAB"/>
    <w:rsid w:val="007C4828"/>
    <w:rsid w:val="008231A1"/>
    <w:rsid w:val="008604B8"/>
    <w:rsid w:val="008748E4"/>
    <w:rsid w:val="00885C54"/>
    <w:rsid w:val="00892B28"/>
    <w:rsid w:val="008B2FAC"/>
    <w:rsid w:val="008B6EEA"/>
    <w:rsid w:val="0092961E"/>
    <w:rsid w:val="009577A6"/>
    <w:rsid w:val="009C20ED"/>
    <w:rsid w:val="009C6C73"/>
    <w:rsid w:val="00A057A5"/>
    <w:rsid w:val="00A169D9"/>
    <w:rsid w:val="00A30B2B"/>
    <w:rsid w:val="00A740B8"/>
    <w:rsid w:val="00A81300"/>
    <w:rsid w:val="00AA37D1"/>
    <w:rsid w:val="00AB6D1C"/>
    <w:rsid w:val="00AF29B1"/>
    <w:rsid w:val="00AF5098"/>
    <w:rsid w:val="00B811B1"/>
    <w:rsid w:val="00B857C9"/>
    <w:rsid w:val="00BE1F27"/>
    <w:rsid w:val="00C27C6B"/>
    <w:rsid w:val="00C3355F"/>
    <w:rsid w:val="00C34A82"/>
    <w:rsid w:val="00C5799B"/>
    <w:rsid w:val="00C83C94"/>
    <w:rsid w:val="00CB4AD1"/>
    <w:rsid w:val="00CC0569"/>
    <w:rsid w:val="00CC7E8D"/>
    <w:rsid w:val="00CF3853"/>
    <w:rsid w:val="00D838C4"/>
    <w:rsid w:val="00DB39AC"/>
    <w:rsid w:val="00DF2DDD"/>
    <w:rsid w:val="00E14B60"/>
    <w:rsid w:val="00E3567C"/>
    <w:rsid w:val="00E454D4"/>
    <w:rsid w:val="00E831D7"/>
    <w:rsid w:val="00EE77C2"/>
    <w:rsid w:val="00F45356"/>
    <w:rsid w:val="00F50C00"/>
    <w:rsid w:val="00F8624D"/>
    <w:rsid w:val="00F94EA3"/>
    <w:rsid w:val="00FB0425"/>
    <w:rsid w:val="00FD6856"/>
    <w:rsid w:val="019023A5"/>
    <w:rsid w:val="01D35E28"/>
    <w:rsid w:val="0208AE2F"/>
    <w:rsid w:val="0228166A"/>
    <w:rsid w:val="02697BEF"/>
    <w:rsid w:val="026DD039"/>
    <w:rsid w:val="028FCB1B"/>
    <w:rsid w:val="02F48B5D"/>
    <w:rsid w:val="02F67257"/>
    <w:rsid w:val="03162C38"/>
    <w:rsid w:val="040A5BD0"/>
    <w:rsid w:val="049765B8"/>
    <w:rsid w:val="0499B22A"/>
    <w:rsid w:val="04D9A0AA"/>
    <w:rsid w:val="04E905DB"/>
    <w:rsid w:val="05560C26"/>
    <w:rsid w:val="05640888"/>
    <w:rsid w:val="05A4BAC8"/>
    <w:rsid w:val="064D6E77"/>
    <w:rsid w:val="06A628C3"/>
    <w:rsid w:val="06B376BC"/>
    <w:rsid w:val="06E68D83"/>
    <w:rsid w:val="06F7D7B0"/>
    <w:rsid w:val="079E63E1"/>
    <w:rsid w:val="07D3E119"/>
    <w:rsid w:val="07D9EECA"/>
    <w:rsid w:val="083C1125"/>
    <w:rsid w:val="086B8EAE"/>
    <w:rsid w:val="0872E469"/>
    <w:rsid w:val="0880DF3E"/>
    <w:rsid w:val="08C61A9B"/>
    <w:rsid w:val="08FEDDDC"/>
    <w:rsid w:val="094BBEE6"/>
    <w:rsid w:val="098A9671"/>
    <w:rsid w:val="09A360AF"/>
    <w:rsid w:val="0A0DA134"/>
    <w:rsid w:val="0A16F9D5"/>
    <w:rsid w:val="0A47B2DC"/>
    <w:rsid w:val="0AA3FFED"/>
    <w:rsid w:val="0AC2A37B"/>
    <w:rsid w:val="0AF705FF"/>
    <w:rsid w:val="0B2C2A88"/>
    <w:rsid w:val="0BF07ED8"/>
    <w:rsid w:val="0C2578AA"/>
    <w:rsid w:val="0C9B9253"/>
    <w:rsid w:val="0D712896"/>
    <w:rsid w:val="0DAE4EC4"/>
    <w:rsid w:val="0E0653EB"/>
    <w:rsid w:val="0E0B5471"/>
    <w:rsid w:val="0E179F6D"/>
    <w:rsid w:val="0EDD21FB"/>
    <w:rsid w:val="10519369"/>
    <w:rsid w:val="1097061F"/>
    <w:rsid w:val="10F76D01"/>
    <w:rsid w:val="1166D7F8"/>
    <w:rsid w:val="11972479"/>
    <w:rsid w:val="12031DD0"/>
    <w:rsid w:val="12CA6BE4"/>
    <w:rsid w:val="12E777C5"/>
    <w:rsid w:val="1385C3FB"/>
    <w:rsid w:val="1395F4D0"/>
    <w:rsid w:val="13A2F247"/>
    <w:rsid w:val="13B0DEC7"/>
    <w:rsid w:val="13B2C13C"/>
    <w:rsid w:val="13BC7BF5"/>
    <w:rsid w:val="13D7FFDF"/>
    <w:rsid w:val="13E788E8"/>
    <w:rsid w:val="148FF4AB"/>
    <w:rsid w:val="14A98E67"/>
    <w:rsid w:val="14B564FD"/>
    <w:rsid w:val="14EF1026"/>
    <w:rsid w:val="151C628E"/>
    <w:rsid w:val="1557A158"/>
    <w:rsid w:val="1605AC7B"/>
    <w:rsid w:val="1667B69F"/>
    <w:rsid w:val="16A65A6D"/>
    <w:rsid w:val="16FED40C"/>
    <w:rsid w:val="1733B766"/>
    <w:rsid w:val="17C37143"/>
    <w:rsid w:val="17EAA699"/>
    <w:rsid w:val="17FB6F52"/>
    <w:rsid w:val="187A5BE2"/>
    <w:rsid w:val="18AB3B44"/>
    <w:rsid w:val="18B513D6"/>
    <w:rsid w:val="18E48A97"/>
    <w:rsid w:val="19001090"/>
    <w:rsid w:val="1903D70C"/>
    <w:rsid w:val="192A8B56"/>
    <w:rsid w:val="19315BC0"/>
    <w:rsid w:val="19377036"/>
    <w:rsid w:val="1945E635"/>
    <w:rsid w:val="19AA67CC"/>
    <w:rsid w:val="19F99A2B"/>
    <w:rsid w:val="1A05F39E"/>
    <w:rsid w:val="1A2D9D24"/>
    <w:rsid w:val="1B669D8A"/>
    <w:rsid w:val="1B8B1F8E"/>
    <w:rsid w:val="1BFB920E"/>
    <w:rsid w:val="1C4AE859"/>
    <w:rsid w:val="1D5D6054"/>
    <w:rsid w:val="1D653972"/>
    <w:rsid w:val="1DB336D6"/>
    <w:rsid w:val="1DE6E109"/>
    <w:rsid w:val="1E2C10D6"/>
    <w:rsid w:val="1E756CF3"/>
    <w:rsid w:val="1EA58D7F"/>
    <w:rsid w:val="1F40C648"/>
    <w:rsid w:val="1FF7E7C8"/>
    <w:rsid w:val="20246651"/>
    <w:rsid w:val="20E69B7A"/>
    <w:rsid w:val="21151AD0"/>
    <w:rsid w:val="21247072"/>
    <w:rsid w:val="217971AB"/>
    <w:rsid w:val="2209D51F"/>
    <w:rsid w:val="2222B825"/>
    <w:rsid w:val="2227DC05"/>
    <w:rsid w:val="226B4A0B"/>
    <w:rsid w:val="22C31F78"/>
    <w:rsid w:val="23149825"/>
    <w:rsid w:val="234DFA1A"/>
    <w:rsid w:val="239F57B8"/>
    <w:rsid w:val="23CEE9E3"/>
    <w:rsid w:val="24981DC9"/>
    <w:rsid w:val="24A7D7E9"/>
    <w:rsid w:val="25BB3538"/>
    <w:rsid w:val="2619468C"/>
    <w:rsid w:val="264D9ACB"/>
    <w:rsid w:val="268640A2"/>
    <w:rsid w:val="268AA898"/>
    <w:rsid w:val="268EF0D5"/>
    <w:rsid w:val="2772E4DD"/>
    <w:rsid w:val="27F669B6"/>
    <w:rsid w:val="2838DD55"/>
    <w:rsid w:val="286E11E6"/>
    <w:rsid w:val="28EC620B"/>
    <w:rsid w:val="293BEC07"/>
    <w:rsid w:val="2A26A27B"/>
    <w:rsid w:val="2A67E2CE"/>
    <w:rsid w:val="2ADC60AB"/>
    <w:rsid w:val="2BBC39ED"/>
    <w:rsid w:val="2BC27F86"/>
    <w:rsid w:val="2BF616F8"/>
    <w:rsid w:val="2C2D73DC"/>
    <w:rsid w:val="2C569B7A"/>
    <w:rsid w:val="2C8A2A15"/>
    <w:rsid w:val="2CAF77A0"/>
    <w:rsid w:val="2D224919"/>
    <w:rsid w:val="2D7BA980"/>
    <w:rsid w:val="2DB51DA9"/>
    <w:rsid w:val="2DBAF432"/>
    <w:rsid w:val="2DF148FB"/>
    <w:rsid w:val="2E36A789"/>
    <w:rsid w:val="2E669DFA"/>
    <w:rsid w:val="2EA667D1"/>
    <w:rsid w:val="2FA1A031"/>
    <w:rsid w:val="2FA3B694"/>
    <w:rsid w:val="30847600"/>
    <w:rsid w:val="30B56D8C"/>
    <w:rsid w:val="30C4591C"/>
    <w:rsid w:val="315F94A3"/>
    <w:rsid w:val="31A74BD7"/>
    <w:rsid w:val="320DFD95"/>
    <w:rsid w:val="323212D4"/>
    <w:rsid w:val="32970CB7"/>
    <w:rsid w:val="32CA9328"/>
    <w:rsid w:val="338F1173"/>
    <w:rsid w:val="34686FE2"/>
    <w:rsid w:val="35CAF72C"/>
    <w:rsid w:val="35CD2FCE"/>
    <w:rsid w:val="3653FB13"/>
    <w:rsid w:val="3660370F"/>
    <w:rsid w:val="372CC96B"/>
    <w:rsid w:val="37539D56"/>
    <w:rsid w:val="3835EBCC"/>
    <w:rsid w:val="38B83B34"/>
    <w:rsid w:val="38DFF751"/>
    <w:rsid w:val="397CC289"/>
    <w:rsid w:val="398DEF7C"/>
    <w:rsid w:val="399F3528"/>
    <w:rsid w:val="39E17B47"/>
    <w:rsid w:val="39F89E12"/>
    <w:rsid w:val="3A345D45"/>
    <w:rsid w:val="3A815925"/>
    <w:rsid w:val="3ACCBC09"/>
    <w:rsid w:val="3B07A38C"/>
    <w:rsid w:val="3B2DABCC"/>
    <w:rsid w:val="3B391905"/>
    <w:rsid w:val="3B403F2C"/>
    <w:rsid w:val="3BAC63FC"/>
    <w:rsid w:val="3BB1C7DD"/>
    <w:rsid w:val="3BE03FDF"/>
    <w:rsid w:val="3C4844FE"/>
    <w:rsid w:val="3C51724C"/>
    <w:rsid w:val="3C676668"/>
    <w:rsid w:val="3C694F6C"/>
    <w:rsid w:val="3C77D5E6"/>
    <w:rsid w:val="3C781ABF"/>
    <w:rsid w:val="3CAC6493"/>
    <w:rsid w:val="3CF19374"/>
    <w:rsid w:val="3D95CDCD"/>
    <w:rsid w:val="3F2B76CE"/>
    <w:rsid w:val="3F2F16A0"/>
    <w:rsid w:val="3FA92191"/>
    <w:rsid w:val="4020B4FA"/>
    <w:rsid w:val="402C0036"/>
    <w:rsid w:val="4063E887"/>
    <w:rsid w:val="408F9D9E"/>
    <w:rsid w:val="40D9C024"/>
    <w:rsid w:val="40E17ED8"/>
    <w:rsid w:val="4163C5A0"/>
    <w:rsid w:val="419BF5BC"/>
    <w:rsid w:val="41A2BBFB"/>
    <w:rsid w:val="4245298B"/>
    <w:rsid w:val="428CF9AF"/>
    <w:rsid w:val="42A8A9C1"/>
    <w:rsid w:val="42B84084"/>
    <w:rsid w:val="42E9ADC7"/>
    <w:rsid w:val="43535B37"/>
    <w:rsid w:val="4358F2F3"/>
    <w:rsid w:val="435A6A84"/>
    <w:rsid w:val="44654770"/>
    <w:rsid w:val="44E06B9F"/>
    <w:rsid w:val="4507FE34"/>
    <w:rsid w:val="45C815E7"/>
    <w:rsid w:val="45EB4D3D"/>
    <w:rsid w:val="46CBC16B"/>
    <w:rsid w:val="470AEA26"/>
    <w:rsid w:val="4726BDD5"/>
    <w:rsid w:val="47273BED"/>
    <w:rsid w:val="47415D31"/>
    <w:rsid w:val="4774F430"/>
    <w:rsid w:val="47C78574"/>
    <w:rsid w:val="480A6FD1"/>
    <w:rsid w:val="4831367E"/>
    <w:rsid w:val="48452A15"/>
    <w:rsid w:val="48AF5733"/>
    <w:rsid w:val="495F8CF4"/>
    <w:rsid w:val="497600AA"/>
    <w:rsid w:val="4A74011E"/>
    <w:rsid w:val="4AA84CFB"/>
    <w:rsid w:val="4C02B310"/>
    <w:rsid w:val="4CB05981"/>
    <w:rsid w:val="4CB6FB9B"/>
    <w:rsid w:val="4CCF3519"/>
    <w:rsid w:val="4D37040D"/>
    <w:rsid w:val="4D465C17"/>
    <w:rsid w:val="4D665FE5"/>
    <w:rsid w:val="4DD22849"/>
    <w:rsid w:val="4E061BF4"/>
    <w:rsid w:val="4EC5EBAB"/>
    <w:rsid w:val="4F59CEEF"/>
    <w:rsid w:val="4F5BB3F5"/>
    <w:rsid w:val="505CDEDA"/>
    <w:rsid w:val="50746019"/>
    <w:rsid w:val="51327A02"/>
    <w:rsid w:val="5181B0AB"/>
    <w:rsid w:val="519EEA7F"/>
    <w:rsid w:val="51BAD6CD"/>
    <w:rsid w:val="52603328"/>
    <w:rsid w:val="526E3679"/>
    <w:rsid w:val="5280E39C"/>
    <w:rsid w:val="531ED3DF"/>
    <w:rsid w:val="5392017C"/>
    <w:rsid w:val="53A60600"/>
    <w:rsid w:val="540B960A"/>
    <w:rsid w:val="544FE086"/>
    <w:rsid w:val="54BA69C5"/>
    <w:rsid w:val="5522B442"/>
    <w:rsid w:val="565BEDD8"/>
    <w:rsid w:val="5698E0ED"/>
    <w:rsid w:val="569B1D01"/>
    <w:rsid w:val="56F4668E"/>
    <w:rsid w:val="576EC7CA"/>
    <w:rsid w:val="57802E92"/>
    <w:rsid w:val="579AC15C"/>
    <w:rsid w:val="57A1E6FE"/>
    <w:rsid w:val="57C40180"/>
    <w:rsid w:val="57C83554"/>
    <w:rsid w:val="582FE9E5"/>
    <w:rsid w:val="58395005"/>
    <w:rsid w:val="58F0B705"/>
    <w:rsid w:val="590598AE"/>
    <w:rsid w:val="59208F0F"/>
    <w:rsid w:val="59DFA976"/>
    <w:rsid w:val="5A4AF614"/>
    <w:rsid w:val="5A565897"/>
    <w:rsid w:val="5A7685F9"/>
    <w:rsid w:val="5AC1B307"/>
    <w:rsid w:val="5B097107"/>
    <w:rsid w:val="5B33B384"/>
    <w:rsid w:val="5B8DB488"/>
    <w:rsid w:val="5CE77004"/>
    <w:rsid w:val="5CECB098"/>
    <w:rsid w:val="5D3CB7AE"/>
    <w:rsid w:val="5D9372F0"/>
    <w:rsid w:val="5DC3BC08"/>
    <w:rsid w:val="5E0D7B86"/>
    <w:rsid w:val="5E394711"/>
    <w:rsid w:val="5E6C8120"/>
    <w:rsid w:val="5EA4A99F"/>
    <w:rsid w:val="5EAB3FD5"/>
    <w:rsid w:val="5F083739"/>
    <w:rsid w:val="5F1E785B"/>
    <w:rsid w:val="5FD7D4AA"/>
    <w:rsid w:val="6093B12A"/>
    <w:rsid w:val="60B5A08E"/>
    <w:rsid w:val="61BF2278"/>
    <w:rsid w:val="6256F3D8"/>
    <w:rsid w:val="62943B99"/>
    <w:rsid w:val="62F17791"/>
    <w:rsid w:val="6313EE8A"/>
    <w:rsid w:val="6533B139"/>
    <w:rsid w:val="657D0DD6"/>
    <w:rsid w:val="667204D2"/>
    <w:rsid w:val="66A1A9A6"/>
    <w:rsid w:val="66EFE523"/>
    <w:rsid w:val="6737D1B6"/>
    <w:rsid w:val="67466188"/>
    <w:rsid w:val="675EE11E"/>
    <w:rsid w:val="684B6BFE"/>
    <w:rsid w:val="685245ED"/>
    <w:rsid w:val="68799C35"/>
    <w:rsid w:val="697DE026"/>
    <w:rsid w:val="698AFDA4"/>
    <w:rsid w:val="69A77744"/>
    <w:rsid w:val="69FAE061"/>
    <w:rsid w:val="6A65D48E"/>
    <w:rsid w:val="6A7F6235"/>
    <w:rsid w:val="6AD3D9BE"/>
    <w:rsid w:val="6AEA67FC"/>
    <w:rsid w:val="6B45B87A"/>
    <w:rsid w:val="6B77AA81"/>
    <w:rsid w:val="6BB6B5AF"/>
    <w:rsid w:val="6BEE6C04"/>
    <w:rsid w:val="6C239E9D"/>
    <w:rsid w:val="6C59832F"/>
    <w:rsid w:val="6C6EECD0"/>
    <w:rsid w:val="6CA179EF"/>
    <w:rsid w:val="6D259447"/>
    <w:rsid w:val="6D377A7F"/>
    <w:rsid w:val="6D492667"/>
    <w:rsid w:val="6D6C8735"/>
    <w:rsid w:val="6D912B8E"/>
    <w:rsid w:val="6D9DC66E"/>
    <w:rsid w:val="6DA20B09"/>
    <w:rsid w:val="6DFD3189"/>
    <w:rsid w:val="6ED2266A"/>
    <w:rsid w:val="6EF92965"/>
    <w:rsid w:val="6FE07B66"/>
    <w:rsid w:val="7103D1B5"/>
    <w:rsid w:val="714F54C4"/>
    <w:rsid w:val="71AE7CDB"/>
    <w:rsid w:val="71F0CA4F"/>
    <w:rsid w:val="72475F43"/>
    <w:rsid w:val="72A5DE16"/>
    <w:rsid w:val="72FD293A"/>
    <w:rsid w:val="7395F5B6"/>
    <w:rsid w:val="73A8D0DE"/>
    <w:rsid w:val="73EB6C42"/>
    <w:rsid w:val="74297452"/>
    <w:rsid w:val="747DED85"/>
    <w:rsid w:val="758E8A58"/>
    <w:rsid w:val="75A9087D"/>
    <w:rsid w:val="75C0AD7D"/>
    <w:rsid w:val="76259407"/>
    <w:rsid w:val="765CE140"/>
    <w:rsid w:val="76763D4F"/>
    <w:rsid w:val="77A86FBA"/>
    <w:rsid w:val="77AE9237"/>
    <w:rsid w:val="782E23D3"/>
    <w:rsid w:val="7833ADAE"/>
    <w:rsid w:val="784C663D"/>
    <w:rsid w:val="78782644"/>
    <w:rsid w:val="79A3E836"/>
    <w:rsid w:val="79F13A22"/>
    <w:rsid w:val="79F60AA7"/>
    <w:rsid w:val="7A1C680C"/>
    <w:rsid w:val="7A2594B4"/>
    <w:rsid w:val="7B032E64"/>
    <w:rsid w:val="7B08F5C3"/>
    <w:rsid w:val="7B205E04"/>
    <w:rsid w:val="7B4D8783"/>
    <w:rsid w:val="7BCC3BEF"/>
    <w:rsid w:val="7D21C838"/>
    <w:rsid w:val="7D4F7384"/>
    <w:rsid w:val="7D7AA57D"/>
    <w:rsid w:val="7D83178F"/>
    <w:rsid w:val="7DC9C3E8"/>
    <w:rsid w:val="7DFFA545"/>
    <w:rsid w:val="7E1C3E24"/>
    <w:rsid w:val="7EA55970"/>
    <w:rsid w:val="7ECCAC5F"/>
    <w:rsid w:val="7F4C15F5"/>
    <w:rsid w:val="7F5022F5"/>
    <w:rsid w:val="7F875936"/>
    <w:rsid w:val="7F89F2E1"/>
    <w:rsid w:val="7FA12A7F"/>
    <w:rsid w:val="7FE50C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6B8EAE"/>
  <w15:chartTrackingRefBased/>
  <w15:docId w15:val="{1819AE23-E413-4CCE-B62F-D7AB8CF6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8C61A9B"/>
    <w:rPr>
      <w:lang w:val="en-GB"/>
    </w:rPr>
  </w:style>
  <w:style w:type="paragraph" w:styleId="Heading1">
    <w:name w:val="heading 1"/>
    <w:basedOn w:val="Normal"/>
    <w:next w:val="Normal"/>
    <w:link w:val="Heading1Char"/>
    <w:uiPriority w:val="9"/>
    <w:qFormat/>
    <w:rsid w:val="08C61A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8C61A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8C61A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8C61A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8C61A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8C61A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8C61A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8C61A9B"/>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rsid w:val="08C61A9B"/>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rsid w:val="08C61A9B"/>
    <w:pPr>
      <w:spacing w:after="80" w:line="240" w:lineRule="auto"/>
      <w:contextualSpacing/>
    </w:pPr>
    <w:rPr>
      <w:rFonts w:asciiTheme="majorHAnsi" w:eastAsiaTheme="majorEastAsia" w:hAnsiTheme="majorHAnsi" w:cstheme="majorBidi"/>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rsid w:val="08C61A9B"/>
    <w:rPr>
      <w:rFonts w:eastAsiaTheme="majorEastAsia" w:cstheme="majorBidi"/>
      <w:color w:val="595959" w:themeColor="text1" w:themeTint="A6"/>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rsid w:val="08C61A9B"/>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rsid w:val="08C61A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ITTBodybullet2">
    <w:name w:val="ITT Body bullet 2"/>
    <w:basedOn w:val="Normal"/>
    <w:uiPriority w:val="1"/>
    <w:qFormat/>
    <w:rsid w:val="08C61A9B"/>
    <w:pPr>
      <w:spacing w:before="60" w:after="120" w:line="240" w:lineRule="auto"/>
      <w:ind w:left="1276" w:hanging="425"/>
    </w:pPr>
    <w:rPr>
      <w:rFonts w:ascii="Arial" w:eastAsia="Times New Roman" w:hAnsi="Arial" w:cs="Arial"/>
      <w:lang w:eastAsia="en-GB"/>
    </w:rPr>
  </w:style>
  <w:style w:type="paragraph" w:customStyle="1" w:styleId="ITTgenericheading">
    <w:name w:val="ITT generic heading"/>
    <w:basedOn w:val="Normal"/>
    <w:uiPriority w:val="1"/>
    <w:qFormat/>
    <w:rsid w:val="08C61A9B"/>
    <w:pPr>
      <w:tabs>
        <w:tab w:val="left" w:pos="1134"/>
      </w:tabs>
      <w:spacing w:after="200" w:line="240" w:lineRule="auto"/>
    </w:pPr>
    <w:rPr>
      <w:rFonts w:ascii="Arial" w:eastAsia="Times New Roman" w:hAnsi="Arial" w:cs="Arial"/>
      <w:b/>
      <w:bCs/>
      <w:lang w:eastAsia="en-US"/>
    </w:rPr>
  </w:style>
  <w:style w:type="paragraph" w:customStyle="1" w:styleId="ITTMainHeading">
    <w:name w:val="ITT Main Heading"/>
    <w:basedOn w:val="Normal"/>
    <w:uiPriority w:val="1"/>
    <w:qFormat/>
    <w:rsid w:val="08C61A9B"/>
    <w:pPr>
      <w:spacing w:after="200" w:line="276" w:lineRule="auto"/>
      <w:jc w:val="center"/>
    </w:pPr>
    <w:rPr>
      <w:rFonts w:ascii="Arial" w:eastAsia="Times New Roman" w:hAnsi="Arial" w:cs="Arial"/>
      <w:b/>
      <w:bCs/>
      <w:sz w:val="36"/>
      <w:szCs w:val="36"/>
      <w:lang w:eastAsia="en-US" w:bidi="en-US"/>
    </w:rPr>
  </w:style>
  <w:style w:type="paragraph" w:styleId="ListParagraph">
    <w:name w:val="List Paragraph"/>
    <w:basedOn w:val="Normal"/>
    <w:uiPriority w:val="34"/>
    <w:qFormat/>
    <w:rsid w:val="08C61A9B"/>
    <w:pPr>
      <w:ind w:left="720"/>
      <w:contextualSpacing/>
    </w:pPr>
  </w:style>
  <w:style w:type="paragraph" w:styleId="TOC1">
    <w:name w:val="toc 1"/>
    <w:basedOn w:val="Normal"/>
    <w:next w:val="Normal"/>
    <w:uiPriority w:val="39"/>
    <w:unhideWhenUsed/>
    <w:rsid w:val="08C61A9B"/>
    <w:pPr>
      <w:spacing w:after="100"/>
    </w:pPr>
  </w:style>
  <w:style w:type="paragraph" w:styleId="TOC2">
    <w:name w:val="toc 2"/>
    <w:basedOn w:val="Normal"/>
    <w:next w:val="Normal"/>
    <w:uiPriority w:val="39"/>
    <w:unhideWhenUsed/>
    <w:rsid w:val="08C61A9B"/>
    <w:pPr>
      <w:spacing w:after="100"/>
      <w:ind w:left="220"/>
    </w:pPr>
  </w:style>
  <w:style w:type="paragraph" w:styleId="TOC3">
    <w:name w:val="toc 3"/>
    <w:basedOn w:val="Normal"/>
    <w:next w:val="Normal"/>
    <w:uiPriority w:val="39"/>
    <w:unhideWhenUsed/>
    <w:rsid w:val="08C61A9B"/>
    <w:pPr>
      <w:spacing w:after="100"/>
      <w:ind w:left="440"/>
    </w:pPr>
  </w:style>
  <w:style w:type="paragraph" w:styleId="TOC4">
    <w:name w:val="toc 4"/>
    <w:basedOn w:val="Normal"/>
    <w:next w:val="Normal"/>
    <w:uiPriority w:val="39"/>
    <w:unhideWhenUsed/>
    <w:rsid w:val="08C61A9B"/>
    <w:pPr>
      <w:spacing w:after="100"/>
      <w:ind w:left="660"/>
    </w:pPr>
  </w:style>
  <w:style w:type="paragraph" w:styleId="TOC5">
    <w:name w:val="toc 5"/>
    <w:basedOn w:val="Normal"/>
    <w:next w:val="Normal"/>
    <w:uiPriority w:val="39"/>
    <w:unhideWhenUsed/>
    <w:rsid w:val="08C61A9B"/>
    <w:pPr>
      <w:spacing w:after="100"/>
      <w:ind w:left="880"/>
    </w:pPr>
  </w:style>
  <w:style w:type="paragraph" w:styleId="TOC6">
    <w:name w:val="toc 6"/>
    <w:basedOn w:val="Normal"/>
    <w:next w:val="Normal"/>
    <w:uiPriority w:val="39"/>
    <w:unhideWhenUsed/>
    <w:rsid w:val="08C61A9B"/>
    <w:pPr>
      <w:spacing w:after="100"/>
      <w:ind w:left="1100"/>
    </w:pPr>
  </w:style>
  <w:style w:type="paragraph" w:styleId="TOC7">
    <w:name w:val="toc 7"/>
    <w:basedOn w:val="Normal"/>
    <w:next w:val="Normal"/>
    <w:uiPriority w:val="39"/>
    <w:unhideWhenUsed/>
    <w:rsid w:val="08C61A9B"/>
    <w:pPr>
      <w:spacing w:after="100"/>
      <w:ind w:left="1320"/>
    </w:pPr>
  </w:style>
  <w:style w:type="paragraph" w:styleId="TOC8">
    <w:name w:val="toc 8"/>
    <w:basedOn w:val="Normal"/>
    <w:next w:val="Normal"/>
    <w:uiPriority w:val="39"/>
    <w:unhideWhenUsed/>
    <w:rsid w:val="08C61A9B"/>
    <w:pPr>
      <w:spacing w:after="100"/>
      <w:ind w:left="1540"/>
    </w:pPr>
  </w:style>
  <w:style w:type="paragraph" w:styleId="TOC9">
    <w:name w:val="toc 9"/>
    <w:basedOn w:val="Normal"/>
    <w:next w:val="Normal"/>
    <w:uiPriority w:val="39"/>
    <w:unhideWhenUsed/>
    <w:rsid w:val="08C61A9B"/>
    <w:pPr>
      <w:spacing w:after="100"/>
      <w:ind w:left="1760"/>
    </w:pPr>
  </w:style>
  <w:style w:type="paragraph" w:styleId="EndnoteText">
    <w:name w:val="endnote text"/>
    <w:basedOn w:val="Normal"/>
    <w:uiPriority w:val="99"/>
    <w:semiHidden/>
    <w:unhideWhenUsed/>
    <w:rsid w:val="08C61A9B"/>
    <w:pPr>
      <w:spacing w:after="0" w:line="240" w:lineRule="auto"/>
    </w:pPr>
    <w:rPr>
      <w:sz w:val="20"/>
      <w:szCs w:val="20"/>
    </w:rPr>
  </w:style>
  <w:style w:type="paragraph" w:styleId="Footer">
    <w:name w:val="footer"/>
    <w:basedOn w:val="Normal"/>
    <w:uiPriority w:val="99"/>
    <w:unhideWhenUsed/>
    <w:rsid w:val="08C61A9B"/>
    <w:pPr>
      <w:tabs>
        <w:tab w:val="center" w:pos="4680"/>
        <w:tab w:val="right" w:pos="9360"/>
      </w:tabs>
      <w:spacing w:after="0" w:line="240" w:lineRule="auto"/>
    </w:pPr>
  </w:style>
  <w:style w:type="paragraph" w:styleId="FootnoteText">
    <w:name w:val="footnote text"/>
    <w:basedOn w:val="Normal"/>
    <w:uiPriority w:val="99"/>
    <w:semiHidden/>
    <w:unhideWhenUsed/>
    <w:rsid w:val="08C61A9B"/>
    <w:pPr>
      <w:spacing w:after="0" w:line="240" w:lineRule="auto"/>
    </w:pPr>
    <w:rPr>
      <w:sz w:val="20"/>
      <w:szCs w:val="20"/>
    </w:rPr>
  </w:style>
  <w:style w:type="paragraph" w:styleId="Header">
    <w:name w:val="header"/>
    <w:basedOn w:val="Normal"/>
    <w:uiPriority w:val="99"/>
    <w:unhideWhenUsed/>
    <w:rsid w:val="08C61A9B"/>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umberedlevel2text">
    <w:name w:val="Numbered level 2 text"/>
    <w:basedOn w:val="Normal"/>
    <w:link w:val="Numberedlevel2textChar"/>
    <w:uiPriority w:val="1"/>
    <w:qFormat/>
    <w:rsid w:val="2ADC60AB"/>
    <w:pPr>
      <w:spacing w:after="240" w:line="360" w:lineRule="auto"/>
      <w:ind w:left="1134" w:hanging="1134"/>
    </w:pPr>
    <w:rPr>
      <w:rFonts w:ascii="Arial" w:eastAsia="Times New Roman" w:hAnsi="Arial" w:cs="Times New Roman"/>
      <w:lang w:eastAsia="en-US"/>
    </w:rPr>
  </w:style>
  <w:style w:type="character" w:customStyle="1" w:styleId="Numberedlevel2textChar">
    <w:name w:val="Numbered level 2 text Char"/>
    <w:basedOn w:val="DefaultParagraphFont"/>
    <w:link w:val="Numberedlevel2text"/>
    <w:uiPriority w:val="1"/>
    <w:rsid w:val="2ADC60AB"/>
    <w:rPr>
      <w:rFonts w:ascii="Arial" w:eastAsia="Times New Roman" w:hAnsi="Arial" w:cs="Times New Roman"/>
      <w:lang w:val="en-GB" w:eastAsia="en-US"/>
    </w:rPr>
  </w:style>
  <w:style w:type="paragraph" w:customStyle="1" w:styleId="Bulletindent1">
    <w:name w:val="Bullet indent 1"/>
    <w:basedOn w:val="Normal"/>
    <w:link w:val="Bulletindent1Char"/>
    <w:uiPriority w:val="1"/>
    <w:rsid w:val="2ADC60AB"/>
    <w:pPr>
      <w:spacing w:after="0" w:line="360" w:lineRule="auto"/>
      <w:ind w:left="1418" w:hanging="284"/>
    </w:pPr>
    <w:rPr>
      <w:rFonts w:ascii="Arial" w:eastAsia="Times New Roman" w:hAnsi="Arial" w:cs="Times New Roman"/>
      <w:lang w:eastAsia="en-US"/>
    </w:rPr>
  </w:style>
  <w:style w:type="character" w:customStyle="1" w:styleId="Bulletindent1Char">
    <w:name w:val="Bullet indent 1 Char"/>
    <w:basedOn w:val="DefaultParagraphFont"/>
    <w:link w:val="Bulletindent1"/>
    <w:uiPriority w:val="1"/>
    <w:rsid w:val="2ADC60AB"/>
    <w:rPr>
      <w:rFonts w:ascii="Arial" w:eastAsia="Times New Roman" w:hAnsi="Arial" w:cs="Times New Roman"/>
      <w:lang w:val="en-GB" w:eastAsia="en-US"/>
    </w:rPr>
  </w:style>
  <w:style w:type="paragraph" w:customStyle="1" w:styleId="Bulletindent1last">
    <w:name w:val="Bullet indent 1 last"/>
    <w:basedOn w:val="Normal"/>
    <w:uiPriority w:val="1"/>
    <w:rsid w:val="2ADC60AB"/>
    <w:pPr>
      <w:spacing w:after="240" w:line="360" w:lineRule="auto"/>
      <w:ind w:left="1418" w:hanging="284"/>
    </w:pPr>
    <w:rPr>
      <w:rFonts w:ascii="Arial" w:eastAsia="Times New Roman" w:hAnsi="Arial" w:cs="Times New Roman"/>
      <w:lang w:eastAsia="en-US"/>
    </w:rPr>
  </w:style>
  <w:style w:type="paragraph" w:customStyle="1" w:styleId="Numberedheading3">
    <w:name w:val="Numbered heading 3"/>
    <w:basedOn w:val="Normal"/>
    <w:next w:val="Normal"/>
    <w:uiPriority w:val="1"/>
    <w:rsid w:val="2ADC60AB"/>
    <w:pPr>
      <w:keepNext/>
      <w:tabs>
        <w:tab w:val="num" w:pos="1134"/>
      </w:tabs>
      <w:spacing w:before="240" w:after="60" w:line="360" w:lineRule="auto"/>
      <w:ind w:left="1134" w:hanging="1134"/>
      <w:outlineLvl w:val="2"/>
    </w:pPr>
    <w:rPr>
      <w:rFonts w:ascii="Arial" w:eastAsia="Times New Roman" w:hAnsi="Arial" w:cs="Arial"/>
      <w:b/>
      <w:bCs/>
      <w:sz w:val="26"/>
      <w:szCs w:val="26"/>
      <w:lang w:eastAsia="en-U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C4828"/>
    <w:rPr>
      <w:b/>
      <w:bCs/>
    </w:rPr>
  </w:style>
  <w:style w:type="character" w:customStyle="1" w:styleId="CommentSubjectChar">
    <w:name w:val="Comment Subject Char"/>
    <w:basedOn w:val="CommentTextChar"/>
    <w:link w:val="CommentSubject"/>
    <w:uiPriority w:val="99"/>
    <w:semiHidden/>
    <w:rsid w:val="007C4828"/>
    <w:rPr>
      <w:b/>
      <w:bCs/>
      <w:sz w:val="20"/>
      <w:szCs w:val="20"/>
      <w:lang w:val="en-GB"/>
    </w:rPr>
  </w:style>
  <w:style w:type="paragraph" w:styleId="TOCHeading">
    <w:name w:val="TOC Heading"/>
    <w:basedOn w:val="Heading1"/>
    <w:next w:val="Normal"/>
    <w:uiPriority w:val="39"/>
    <w:unhideWhenUsed/>
    <w:qFormat/>
    <w:rsid w:val="008748E4"/>
    <w:pPr>
      <w:spacing w:before="240" w:after="0" w:line="259" w:lineRule="auto"/>
      <w:outlineLvl w:val="9"/>
    </w:pPr>
    <w:rPr>
      <w:sz w:val="32"/>
      <w:szCs w:val="32"/>
      <w:lang w:val="en-US" w:eastAsia="en-US"/>
    </w:rPr>
  </w:style>
  <w:style w:type="character" w:styleId="Hyperlink">
    <w:name w:val="Hyperlink"/>
    <w:basedOn w:val="DefaultParagraphFont"/>
    <w:uiPriority w:val="99"/>
    <w:unhideWhenUsed/>
    <w:rsid w:val="008748E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9F859FED-7D7D-4E95-BC13-43B45AD0011F}">
    <t:Anchor>
      <t:Comment id="758994504"/>
    </t:Anchor>
    <t:History>
      <t:Event id="{5AFD15DA-EDAB-4DCD-9E9F-EC3763F5123F}" time="2024-11-07T14:32:50.019Z">
        <t:Attribution userId="S::arrezou.samidas@nice.org.uk::3557061c-cdb4-4cd4-9bfd-29f2fb4ec1d2" userProvider="AD" userName="Arrezou Samidas"/>
        <t:Anchor>
          <t:Comment id="758994504"/>
        </t:Anchor>
        <t:Create/>
      </t:Event>
      <t:Event id="{47319371-730D-49E1-8FBC-D2CB14A22F1D}" time="2024-11-07T14:32:50.019Z">
        <t:Attribution userId="S::arrezou.samidas@nice.org.uk::3557061c-cdb4-4cd4-9bfd-29f2fb4ec1d2" userProvider="AD" userName="Arrezou Samidas"/>
        <t:Anchor>
          <t:Comment id="758994504"/>
        </t:Anchor>
        <t:Assign userId="S::Thomas.Lawrence@nice.org.uk::267da7f1-4454-4421-8e18-580d5fcb42cd" userProvider="AD" userName="Thomas Lawrence"/>
      </t:Event>
      <t:Event id="{4330BE4E-864F-4669-BF74-8B1E7C4EF5D3}" time="2024-11-07T14:32:50.019Z">
        <t:Attribution userId="S::arrezou.samidas@nice.org.uk::3557061c-cdb4-4cd4-9bfd-29f2fb4ec1d2" userProvider="AD" userName="Arrezou Samidas"/>
        <t:Anchor>
          <t:Comment id="758994504"/>
        </t:Anchor>
        <t:SetTitle title="Tom, please remove and update this for Steve to sign off @Thomas Lawrenc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719389-79C7-4A90-8C99-41689E03E532}">
  <ds:schemaRefs>
    <ds:schemaRef ds:uri="http://schemas.microsoft.com/sharepoint/v3/contenttype/forms"/>
  </ds:schemaRefs>
</ds:datastoreItem>
</file>

<file path=customXml/itemProps2.xml><?xml version="1.0" encoding="utf-8"?>
<ds:datastoreItem xmlns:ds="http://schemas.openxmlformats.org/officeDocument/2006/customXml" ds:itemID="{947EE171-B13D-49C0-B7A7-851DAFE6669D}"/>
</file>

<file path=customXml/itemProps3.xml><?xml version="1.0" encoding="utf-8"?>
<ds:datastoreItem xmlns:ds="http://schemas.openxmlformats.org/officeDocument/2006/customXml" ds:itemID="{02FE6926-3B50-45EA-86AB-551F8CAA59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2344</Words>
  <Characters>13364</Characters>
  <Application>Microsoft Office Word</Application>
  <DocSecurity>0</DocSecurity>
  <Lines>111</Lines>
  <Paragraphs>31</Paragraphs>
  <ScaleCrop>false</ScaleCrop>
  <Company/>
  <LinksUpToDate>false</LinksUpToDate>
  <CharactersWithSpaces>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Lawrence</dc:creator>
  <cp:keywords/>
  <dc:description/>
  <cp:lastModifiedBy>Irene Walker</cp:lastModifiedBy>
  <cp:revision>5</cp:revision>
  <dcterms:created xsi:type="dcterms:W3CDTF">2024-11-22T10:29:00Z</dcterms:created>
  <dcterms:modified xsi:type="dcterms:W3CDTF">2024-11-22T10:34:00Z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MSIP_Label_c69d85d5-6d9e-4305-a294-1f636ec0f2d6_Enabled">
    <vt:lpwstr>true</vt:lpwstr>
  </property>
  <property fmtid="{D5CDD505-2E9C-101B-9397-08002B2CF9AE}" pid="4" name="MSIP_Label_c69d85d5-6d9e-4305-a294-1f636ec0f2d6_SetDate">
    <vt:lpwstr>2024-09-10T11:26:11Z</vt:lpwstr>
  </property>
  <property fmtid="{D5CDD505-2E9C-101B-9397-08002B2CF9AE}" pid="5" name="MSIP_Label_c69d85d5-6d9e-4305-a294-1f636ec0f2d6_Method">
    <vt:lpwstr>Standard</vt:lpwstr>
  </property>
  <property fmtid="{D5CDD505-2E9C-101B-9397-08002B2CF9AE}" pid="6" name="MSIP_Label_c69d85d5-6d9e-4305-a294-1f636ec0f2d6_Name">
    <vt:lpwstr>OFFICIAL</vt:lpwstr>
  </property>
  <property fmtid="{D5CDD505-2E9C-101B-9397-08002B2CF9AE}" pid="7" name="MSIP_Label_c69d85d5-6d9e-4305-a294-1f636ec0f2d6_SiteId">
    <vt:lpwstr>6030f479-b342-472d-a5dd-740ff7538de9</vt:lpwstr>
  </property>
  <property fmtid="{D5CDD505-2E9C-101B-9397-08002B2CF9AE}" pid="8" name="MSIP_Label_c69d85d5-6d9e-4305-a294-1f636ec0f2d6_ActionId">
    <vt:lpwstr>fa43b30a-212d-4546-ba07-ef9477f49bc2</vt:lpwstr>
  </property>
  <property fmtid="{D5CDD505-2E9C-101B-9397-08002B2CF9AE}" pid="9" name="MSIP_Label_c69d85d5-6d9e-4305-a294-1f636ec0f2d6_ContentBits">
    <vt:lpwstr>0</vt:lpwstr>
  </property>
  <property fmtid="{D5CDD505-2E9C-101B-9397-08002B2CF9AE}" pid="10" name="GrammarlyDocumentId">
    <vt:lpwstr>54d59102f2c9808cdd385e3a90bcab57c73409b0d206420d9c3db128800f10a1</vt:lpwstr>
  </property>
  <property fmtid="{D5CDD505-2E9C-101B-9397-08002B2CF9AE}" pid="11" name="Order">
    <vt:r8>6000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